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0890F7B" Type="http://schemas.openxmlformats.org/officeDocument/2006/relationships/officeDocument" Target="/word/document.xml" /><Relationship Id="coreR60890F7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Nr 1 do uchwały Nr LXV/485/2023</w:t>
        <w:br w:type="textWrapping"/>
        <w:t>Rady Miejskiej w Kcyni</w:t>
        <w:br w:type="textWrapping"/>
        <w:t>z dnia 18 września 2023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Zmiany w planie dochodów Gminy Kcynia w 2023 roku</w:t>
      </w:r>
    </w:p>
    <w:tbl>
      <w:tblPr>
        <w:tblStyle w:val="T1"/>
        <w:tblW w:w="14740" w:type="dxa"/>
        <w:tblLayout w:type="autofit"/>
        <w:tblLook w:val="04A0"/>
      </w:tblPr>
      <w:tblGrid/>
      <w:tr>
        <w:trPr>
          <w:tblHeader/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Rozdział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Paragraf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Wyszczególnienie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przed zmianą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Zmiana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2"/>
              <w:rPr>
                <w:color w:val="FFFFFF"/>
                <w:shd w:val="clear" w:color="auto" w:fill="3C3F49"/>
              </w:rPr>
            </w:pPr>
            <w:r>
              <w:rPr>
                <w:color w:val="FFFFFF"/>
                <w:shd w:val="clear" w:color="auto" w:fill="3C3F49"/>
              </w:rPr>
              <w:t>Plan po zmianie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mieszkaniowa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1 389 923,32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1 392 273,80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70007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Gospodarowanie mieszkaniowym zasobem gminy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tytułu kar i odszkodowań wynikających z umów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6 923,32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2 350,48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9 273,80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Urzędy naczelnych organów władzy państwowej, kontroli i ochrony prawa oraz sądownictwa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59 697,00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9 399,00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69 096,00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75108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Wybory do Sejmu i Senatu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56 268,00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8 551,00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64 819,00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56 268,00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8 551,00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64 819,00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75110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Referenda ogólnokrajowe i konstytucyjne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2010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848,00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Bezpieczeństwo publiczne i ochrona przeciwpożarowa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75495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140 248,00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96,00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140 344,00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758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Różne rozliczenia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33 248 133,53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33 355 612,81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75814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Różne rozliczenia finansowe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341 639,53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449 118,81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0920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pozostałych odsetek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1 362,72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107 479,28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108 842,00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Oświata i wychowanie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1 029 179,19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15 420,13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1 044 599,32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Szkoły podstawowe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131 875,19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16 530,13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148 405,32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0950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tytułu kar i odszkodowań wynikających z umów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8 501,55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16 530,13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25 031,68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80148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Stołówki szkolne i przedszkolne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275 255,00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-1 110,00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274 145,00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0670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opłat za korzystanie z wyżywienia w jednostkach realizujących zadania z zakresu wychowania przedszkolnego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275 255,00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-1 110,00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274 145,00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852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Pomoc społeczna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2 928 308,08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876,00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2 929 184,08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85214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Zasiłki okresowe, celowe i pomoc w naturze oraz składki na ubezpieczenia emerytalne i rentowe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845 527,00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845 963,00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6 827,00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7 263,00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85230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w zakresie dożywiania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491 536,00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491 976,00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5 936,00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440,00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6 376,00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854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Edukacyjna opieka wychowawcza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35 581,96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43 205,96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85415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Pomoc materialna dla uczniów o charakterze socjalnym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34 950,00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42 574,00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2040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Dotacja celowa otrzymana z budżetu państwa na realizację zadań bieżących gmin z zakresu edukacyjnej opieki wychowawczej finansowanych w całości przez budżet państwa w ramach programów rządowych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7 624,00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7 624,00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855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Rodzina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9 329 099,00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9 331 996,00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85595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Pozostała działalność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14 161,00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17 058,00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2100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Środki z Funduszu Pomocy na finansowanie lub dofinansowanie zadań bieżących w zakresie pomocy obywatelom Ukrainy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14 161,00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2 897,00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17 058,00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900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center"/>
              <w:rPr>
                <w:b w:val="1"/>
                <w:shd w:val="clear" w:color="auto" w:fill="E0E1E1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jc w:val="left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Gospodarka komunalna i ochrona środowiska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12 231 807,84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E0E1E1"/>
          </w:tcPr>
          <w:p>
            <w:pPr>
              <w:pStyle w:val="P3"/>
              <w:rPr>
                <w:b w:val="1"/>
                <w:shd w:val="clear" w:color="auto" w:fill="E0E1E1"/>
              </w:rPr>
            </w:pPr>
            <w:r>
              <w:rPr>
                <w:b w:val="1"/>
                <w:shd w:val="clear" w:color="auto" w:fill="E0E1E1"/>
              </w:rPr>
              <w:t>12 301 807,84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</w:rPr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90001</w:t>
            </w: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center"/>
              <w:rPr>
                <w:b w:val="1"/>
                <w:shd w:val="clear" w:color="auto" w:fill="F2F3F3"/>
              </w:rPr>
            </w:pP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jc w:val="left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Gospodarka ściekowa i ochrona wód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8 669 229,84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F2F3F3"/>
          </w:tcPr>
          <w:p>
            <w:pPr>
              <w:pStyle w:val="P3"/>
              <w:rPr>
                <w:b w:val="1"/>
                <w:shd w:val="clear" w:color="auto" w:fill="F2F3F3"/>
              </w:rPr>
            </w:pPr>
            <w:r>
              <w:rPr>
                <w:b w:val="1"/>
                <w:shd w:val="clear" w:color="auto" w:fill="F2F3F3"/>
              </w:rPr>
              <w:t>8 739 229,84</w:t>
            </w:r>
          </w:p>
        </w:tc>
      </w:tr>
      <w:tr>
        <w:trPr>
          <w:jc w:val="center"/>
        </w:trPr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</w:p>
        </w:tc>
        <w:tc>
          <w:tcPr>
            <w:tcW w:w="567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center"/>
            </w:pPr>
            <w:r>
              <w:t>0830</w:t>
            </w:r>
          </w:p>
        </w:tc>
        <w:tc>
          <w:tcPr>
            <w:tcW w:w="9638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jc w:val="left"/>
            </w:pPr>
            <w:r>
              <w:t>Wpływy z usług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</w:pPr>
            <w:r>
              <w:t>70 000,00</w:t>
            </w:r>
          </w:p>
        </w:tc>
      </w:tr>
      <w:tr>
        <w:trPr>
          <w:jc w:val="center"/>
        </w:trPr>
        <w:tc>
          <w:tcPr>
            <w:tcW w:w="11339" w:type="dxa"/>
            <w:gridSpan w:val="4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clear" w:color="auto" w:fill="3C3F49"/>
          </w:tcPr>
          <w:p>
            <w:pPr>
              <w:pStyle w:val="P3"/>
              <w:rPr>
                <w:b w:val="1"/>
                <w:color w:val="FFFFFF"/>
                <w:shd w:val="clear" w:color="auto" w:fill="3C3F49"/>
              </w:rPr>
            </w:pPr>
            <w:r>
              <w:rPr>
                <w:b w:val="1"/>
                <w:color w:val="FFFFFF"/>
                <w:shd w:val="clear" w:color="auto" w:fill="3C3F49"/>
              </w:rPr>
              <w:t>Razem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96 713 991,61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216 141,89</w:t>
            </w:r>
          </w:p>
        </w:tc>
        <w:tc>
          <w:tcPr>
            <w:tcW w:w="1134" w:type="dxa"/>
            <w:tcBorders>
              <w:top w:val="single" w:sz="4" w:space="0" w:shadow="0" w:frame="0" w:color="000000"/>
              <w:left w:val="single" w:sz="4" w:space="0" w:shadow="0" w:frame="0" w:color="000000"/>
              <w:bottom w:val="single" w:sz="4" w:space="0" w:shadow="0" w:frame="0" w:color="000000"/>
              <w:right w:val="single" w:sz="4" w:space="0" w:shadow="0" w:frame="0" w:color="000000"/>
            </w:tcBorders>
            <w:shd w:val="nil" w:color="auto" w:fill="auto"/>
          </w:tcPr>
          <w:p>
            <w:pPr>
              <w:pStyle w:val="P3"/>
              <w:rPr>
                <w:b w:val="1"/>
              </w:rPr>
            </w:pPr>
            <w:r>
              <w:rPr>
                <w:b w:val="1"/>
              </w:rPr>
              <w:t>96 930 133,50</w:t>
            </w:r>
          </w:p>
        </w:tc>
      </w:tr>
    </w:tbl>
    <w:p/>
    <w:sectPr>
      <w:endnotePr>
        <w:numFmt w:val="decimal"/>
      </w:endnotePr>
      <w:type w:val="nextPage"/>
      <w:pgSz w:w="16838" w:h="11906" w:code="0" w:orient="landscape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Title"/>
    <w:basedOn w:val="P0"/>
    <w:next w:val="P1"/>
    <w:pPr>
      <w:keepNext w:val="1"/>
      <w:spacing w:lineRule="auto" w:line="276" w:before="160" w:after="320"/>
      <w:jc w:val="center"/>
    </w:pPr>
    <w:rPr>
      <w:b w:val="1"/>
      <w:color w:val="auto"/>
      <w:sz w:val="34"/>
      <w:shd w:val="clear" w:color="auto" w:fill="auto"/>
    </w:rPr>
  </w:style>
  <w:style w:type="paragraph" w:styleId="P2">
    <w:name w:val="TableHeading"/>
    <w:basedOn w:val="P0"/>
    <w:next w:val="P2"/>
    <w:pPr>
      <w:spacing w:lineRule="auto" w:line="276" w:after="0"/>
      <w:jc w:val="center"/>
    </w:pPr>
    <w:rPr>
      <w:b w:val="1"/>
      <w:color w:val="auto"/>
      <w:sz w:val="15"/>
      <w:shd w:val="clear" w:color="auto" w:fill="auto"/>
    </w:rPr>
  </w:style>
  <w:style w:type="paragraph" w:styleId="P3">
    <w:name w:val="TableCell"/>
    <w:basedOn w:val="P0"/>
    <w:next w:val="P3"/>
    <w:pPr>
      <w:spacing w:lineRule="auto" w:line="276" w:after="0"/>
      <w:jc w:val="right"/>
    </w:pPr>
    <w:rPr>
      <w:color w:val="auto"/>
      <w:sz w:val="15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Patrycja Kołos</dc:creator>
  <dcterms:created xsi:type="dcterms:W3CDTF">2023-09-20T06:01:36Z</dcterms:created>
  <cp:lastModifiedBy>Patrycja Kołos</cp:lastModifiedBy>
  <dcterms:modified xsi:type="dcterms:W3CDTF">2023-09-20T09:01:39Z</dcterms:modified>
  <cp:revision>10</cp:revision>
</cp:coreProperties>
</file>