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9CEF660" Type="http://schemas.openxmlformats.org/officeDocument/2006/relationships/officeDocument" Target="/word/document.xml" /><Relationship Id="coreR9CEF66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7 do uchwały Nr LXV/485/2023</w:t>
        <w:br w:type="textWrapping"/>
        <w:t>Rady Miejskiej w Kcyni</w:t>
        <w:br w:type="textWrapping"/>
        <w:t>z dnia 18 września 2023 r.</w:t>
      </w:r>
    </w:p>
    <w:p>
      <w:pPr>
        <w:pStyle w:val="P1"/>
      </w:pPr>
      <w:r>
        <w:t>Zmiany w planie dochodów z opłat za gospodarowanie odpadami komunalnymi i wydatków związanych z funkcjonowaniem systemu gospodarowania odpadami komunalnymi Gminy Kcynia w 2023 roku</w:t>
      </w:r>
    </w:p>
    <w:tbl>
      <w:tblPr>
        <w:tblStyle w:val="T1"/>
        <w:tblW w:w="14683" w:type="dxa"/>
        <w:tblLayout w:type="autofit"/>
        <w:tblLook w:val="04A0"/>
      </w:tblPr>
      <w:tblGrid/>
      <w:tr>
        <w:trPr>
          <w:tblHeader/>
          <w:jc w:val="center"/>
        </w:trPr>
        <w:tc>
          <w:tcPr>
            <w:tcW w:w="14686" w:type="dxa"/>
            <w:gridSpan w:val="7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Dochody</w:t>
            </w:r>
          </w:p>
        </w:tc>
      </w:tr>
      <w:tr>
        <w:trPr>
          <w:tblHeader/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Dział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Plan przed zmianą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Zmiana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Plan po zmianie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900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Gospodarka komunalna i ochrona środowiska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3 499 578,00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3 499 578,00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90002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Gospodarka odpadami komunalnymi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3 499 578,00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3 499 578,00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0490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Wpływy z innych lokalnych opłat pobieranych przez jednostki samorządu terytorialnego na podstawie odrębnych ustaw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3 499 578,00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3 499 578,00</w:t>
            </w:r>
          </w:p>
        </w:tc>
      </w:tr>
      <w:tr>
        <w:trPr>
          <w:jc w:val="center"/>
        </w:trPr>
        <w:tc>
          <w:tcPr>
            <w:tcW w:w="11339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b w:val="1"/>
                <w:color w:val="FFFFFF"/>
                <w:shd w:val="clear" w:color="auto" w:fill="3C3F49"/>
              </w:rPr>
            </w:pPr>
            <w:r>
              <w:rPr>
                <w:b w:val="1"/>
                <w:color w:val="FFFFFF"/>
                <w:shd w:val="clear" w:color="auto" w:fill="3C3F49"/>
              </w:rPr>
              <w:t>Razem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3 499 578,00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3 499 578,00</w:t>
            </w:r>
          </w:p>
        </w:tc>
      </w:tr>
      <w:tr>
        <w:trPr>
          <w:tblHeader/>
          <w:jc w:val="center"/>
        </w:trPr>
        <w:tc>
          <w:tcPr>
            <w:tcW w:w="14686" w:type="dxa"/>
            <w:gridSpan w:val="7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Wydatki</w:t>
            </w:r>
          </w:p>
        </w:tc>
      </w:tr>
      <w:tr>
        <w:trPr>
          <w:tblHeader/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Dział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Plan przed zmianą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Zmiana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Plan po zmianie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900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Gospodarka komunalna i ochrona środowiska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3 689 824,83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3 689 824,83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90002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Gospodarka odpadami komunalnymi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3 689 824,83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3 689 824,83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2310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450 147,94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450 147,94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4010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Wynagrodzenia osobowe pracowników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135 993,06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135 993,06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4040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Dodatkowe wynagrodzenie roczne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11 280,74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11 280,74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4110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Składki na ubezpieczenia społeczne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25 184,00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25 184,00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4120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Składki na Fundusz Pracy oraz Fundusz Solidarnościowy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3 608,00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3 608,00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4140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Wpłaty na Państwowy Fundusz Rehabilitacji Osób Niepełnosprawnych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3 612,00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3 612,00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4210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Zakup materiałów i wyposażenia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32 995,00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6 882,50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39 877,50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4300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Zakup usług pozostałych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3 021 852,03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-7 180,37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3 014 671,66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4440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Odpisy na zakładowy fundusz świadczeń socjalnych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3 941,24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297,87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4 239,11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4710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Wpłaty na PPK finansowane przez podmiot zatrudniający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1 210,82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1 210,82</w:t>
            </w:r>
          </w:p>
        </w:tc>
      </w:tr>
      <w:tr>
        <w:trPr>
          <w:jc w:val="center"/>
        </w:trPr>
        <w:tc>
          <w:tcPr>
            <w:tcW w:w="11339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b w:val="1"/>
                <w:color w:val="FFFFFF"/>
                <w:shd w:val="clear" w:color="auto" w:fill="3C3F49"/>
              </w:rPr>
            </w:pPr>
            <w:r>
              <w:rPr>
                <w:b w:val="1"/>
                <w:color w:val="FFFFFF"/>
                <w:shd w:val="clear" w:color="auto" w:fill="3C3F49"/>
              </w:rPr>
              <w:t>Razem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3 689 824,83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3 689 824,83</w:t>
            </w:r>
          </w:p>
        </w:tc>
      </w:tr>
    </w:tbl>
    <w:p/>
    <w:sectPr>
      <w:endnotePr>
        <w:numFmt w:val="decimal"/>
      </w:endnotePr>
      <w:type w:val="nextPage"/>
      <w:pgSz w:w="16838" w:h="11906" w:code="0" w:orient="landscape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Title"/>
    <w:basedOn w:val="P0"/>
    <w:next w:val="P1"/>
    <w:pPr>
      <w:keepNext w:val="1"/>
      <w:spacing w:lineRule="auto" w:line="276" w:before="160" w:after="320"/>
      <w:jc w:val="center"/>
    </w:pPr>
    <w:rPr>
      <w:b w:val="1"/>
      <w:color w:val="auto"/>
      <w:sz w:val="34"/>
      <w:shd w:val="clear" w:color="auto" w:fill="auto"/>
    </w:rPr>
  </w:style>
  <w:style w:type="paragraph" w:styleId="P2">
    <w:name w:val="TableHeading"/>
    <w:basedOn w:val="P0"/>
    <w:next w:val="P2"/>
    <w:pPr>
      <w:spacing w:lineRule="auto" w:line="276" w:after="0"/>
      <w:jc w:val="center"/>
    </w:pPr>
    <w:rPr>
      <w:b w:val="1"/>
      <w:color w:val="auto"/>
      <w:sz w:val="15"/>
      <w:shd w:val="clear" w:color="auto" w:fill="auto"/>
    </w:rPr>
  </w:style>
  <w:style w:type="paragraph" w:styleId="P3">
    <w:name w:val="TableCell"/>
    <w:basedOn w:val="P0"/>
    <w:next w:val="P3"/>
    <w:pPr>
      <w:spacing w:lineRule="auto" w:line="276" w:after="0"/>
      <w:jc w:val="right"/>
    </w:pPr>
    <w:rPr>
      <w:color w:val="auto"/>
      <w:sz w:val="15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Patrycja Kołos</dc:creator>
  <dcterms:created xsi:type="dcterms:W3CDTF">2023-09-20T06:12:33Z</dcterms:created>
  <cp:lastModifiedBy>Patrycja Kołos</cp:lastModifiedBy>
  <dcterms:modified xsi:type="dcterms:W3CDTF">2023-09-20T09:01:40Z</dcterms:modified>
  <cp:revision>10</cp:revision>
</cp:coreProperties>
</file>