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1EB322" Type="http://schemas.openxmlformats.org/officeDocument/2006/relationships/officeDocument" Target="/word/document.xml" /><Relationship Id="coreR111EB3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jc w:val="left"/>
        <w:rPr>
          <w:lang w:val="pl-PL" w:bidi="pl-PL" w:eastAsia="pl-PL"/>
        </w:rPr>
      </w:pPr>
      <w:r>
        <w:rPr>
          <w:lang w:val="pl-PL" w:bidi="pl-PL" w:eastAsia="pl-PL"/>
        </w:rPr>
        <w:t xml:space="preserve">    Działając w trybie przepisów ustawy z dnia 27 lipca 2001 r. - Prawo o ustroju sądów powszechnych (Dz.U.z 2023 r., poz.217 ze zm.) Rada Miejska w Kcyni wybiera ławników w głosowaniu tajnym na kadencję 2024-2027. Przed przystapieniem do głosowania Rada Miejska zapoznała się z opinią o zgłoszonych kandydatach na ławników, przedstawioną przez powołany do tego zespół.</w:t>
      </w:r>
    </w:p>
    <w:p>
      <w:pPr>
        <w:spacing w:lineRule="auto" w:line="360" w:beforeAutospacing="0" w:afterAutospacing="0"/>
        <w:jc w:val="left"/>
      </w:pPr>
      <w:r>
        <w:rPr>
          <w:lang w:val="pl-PL" w:bidi="pl-PL" w:eastAsia="pl-PL"/>
        </w:rPr>
        <w:t xml:space="preserve">Kandydaci na ławników spełnili nezbędne wymagania określone w/w ustawie oraz Rozporządzeniu Ministra Sprawiedliwości z dnia 9 czerwca 2011 r. w sprawie sposobu postępowania z dokumentami złożonymi radom gmin przy zhłaszaniu kandydatów na ławników oraz wzoru karty zgłoszenia (Dz.U. z 2022 r.Nr 121, poz.693).  </w:t>
      </w: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Gabriela Kalka</dc:creator>
  <dcterms:created xsi:type="dcterms:W3CDTF">2023-09-11T11:19:23Z</dcterms:created>
  <cp:lastModifiedBy>Gabriela Kalka</cp:lastModifiedBy>
  <dcterms:modified xsi:type="dcterms:W3CDTF">2023-09-29T06:18:57Z</dcterms:modified>
  <cp:revision>9</cp:revision>
</cp:coreProperties>
</file>