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A5CC7D" Type="http://schemas.openxmlformats.org/officeDocument/2006/relationships/officeDocument" Target="/word/document.xml" /><Relationship Id="coreR1A5CC7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zarządzenia Nr 129.2023</w:t>
        <w:br w:type="textWrapping"/>
        <w:t>Burmistrza Kcyni</w:t>
        <w:br w:type="textWrapping"/>
        <w:t>z dnia 11 października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Zmiany w planie dochodów Gminy Kcynia w 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010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Rolnictwo i łowiectwo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1 636 735,60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1 584 194,19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3 220 929,79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01095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1 598 335,60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1 584 194,19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3 182 529,79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1 508 335,60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1 584 194,19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3 092 529,79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4 453 093,90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15 000,00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4 468 093,90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60004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Lokalny transport zbiorowy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151 718,78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166 718,78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69 096,00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76 800,00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145 896,00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75108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Wybory do Sejmu i Senatu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64 819,00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76 800,00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141 619,00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64 819,00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76 800,00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141 619,00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36 344 384,81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246 308,85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36 590 693,66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75802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Uzupełnienie subwencji ogólnej dla jednostek samorządu terytorialnego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2 967 289,00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246 308,85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3 213 597,85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2750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na uzupełnienie dochodów gmin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2 967 289,00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246 308,85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3 213 597,85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1 044 599,32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-2 990,27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1 041 609,05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80153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125 385,86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-2 990,27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122 395,59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124 194,45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-2 990,27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121 204,18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2 959 066,08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111 717,00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3 070 783,08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85214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Zasiłki okresowe, celowe i pomoc w naturze oraz składki na ubezpieczenia emerytalne i rentowe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845 963,00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1 610,00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847 573,00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7 263,00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1 610,00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8 873,00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85219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329 667,00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28 447,00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358 114,00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109 767,00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28 447,00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138 214,00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85228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656 212,00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81 540,00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737 752,00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420 900,00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81 540,00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502 440,00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85230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Pomoc w zakresie dożywiania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491 976,00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120,00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492 096,00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6 376,00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120,00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6 496,00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Edukacyjna opieka wychowawcza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43 205,96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11 683,00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54 888,96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85415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Pomoc materialna dla uczniów o charakterze socjalnym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42 574,00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11 683,00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54 257,00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2030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29 700,00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10 222,00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39 922,00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2040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7 624,00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1 461,00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9 085,00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Rodzina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9 331 996,00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2 366,00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9 334 362,00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85503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3 042,00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500,00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3 542,00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3 042,00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3 542,00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17 058,00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1 866,00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18 924,00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17 058,00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1 866,00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18 924,00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99 761 915,50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2 045 078,77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101 806 994,27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2023-10-20T10:40:12Z</dcterms:created>
  <cp:lastModifiedBy>Patrycja Kołos</cp:lastModifiedBy>
  <dcterms:modified xsi:type="dcterms:W3CDTF">2023-10-20T11:37:49Z</dcterms:modified>
  <cp:revision>24</cp:revision>
</cp:coreProperties>
</file>