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869ADA8" Type="http://schemas.openxmlformats.org/officeDocument/2006/relationships/officeDocument" Target="/word/document.xml" /><Relationship Id="coreR2869ADA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</w:pPr>
      <w:r>
        <w:t xml:space="preserve">Załącznik Nr 10 do Uchwały Nr </w:t>
      </w:r>
      <w:r>
        <w:rPr>
          <w:lang w:val="pl-PL" w:bidi="pl-PL" w:eastAsia="pl-PL"/>
        </w:rPr>
        <w:t>....</w:t>
      </w:r>
      <w:r>
        <w:t>/</w:t>
      </w:r>
      <w:r>
        <w:rPr>
          <w:lang w:val="pl-PL" w:bidi="pl-PL" w:eastAsia="pl-PL"/>
        </w:rPr>
        <w:t>....</w:t>
      </w:r>
      <w:r>
        <w:t>/20</w:t>
      </w:r>
      <w:r>
        <w:rPr>
          <w:lang w:val="pl-PL" w:bidi="pl-PL" w:eastAsia="pl-PL"/>
        </w:rPr>
        <w:t>23</w:t>
      </w:r>
      <w:r>
        <w:br w:type="textWrapping"/>
        <w:t>Rady Miejskiej w Kcyni</w:t>
        <w:br w:type="textWrapping"/>
        <w:t xml:space="preserve">z dnia </w:t>
      </w:r>
      <w:r>
        <w:rPr>
          <w:lang w:val="pl-PL" w:bidi="pl-PL" w:eastAsia="pl-PL"/>
        </w:rPr>
        <w:t xml:space="preserve"> ........................... </w:t>
      </w:r>
      <w:r>
        <w:t>20</w:t>
      </w:r>
      <w:r>
        <w:rPr>
          <w:lang w:val="pl-PL" w:bidi="pl-PL" w:eastAsia="pl-PL"/>
        </w:rPr>
        <w:t>23</w:t>
      </w:r>
      <w:r>
        <w:t xml:space="preserve"> r.</w:t>
      </w:r>
    </w:p>
    <w:p>
      <w:pPr>
        <w:jc w:val="center"/>
        <w:rPr>
          <w:sz w:val="24"/>
          <w:u w:val="single"/>
        </w:rPr>
      </w:pPr>
    </w:p>
    <w:p>
      <w:pPr>
        <w:pStyle w:val="P3"/>
        <w:rPr>
          <w:b w:val="1"/>
        </w:rPr>
      </w:pPr>
      <w:r>
        <w:rPr>
          <w:b w:val="1"/>
        </w:rPr>
        <w:t xml:space="preserve">Plan dochodów z opłat za gospodarowanie odpadami komunalnymi i wydatków związanych z funkcjonowaniem systemu gospodarowania odpadami komunalnymi </w:t>
      </w:r>
      <w:r>
        <w:rPr>
          <w:b w:val="1"/>
          <w:lang w:val="pl-PL" w:bidi="pl-PL" w:eastAsia="pl-PL"/>
        </w:rPr>
        <w:t>Gminy Kcynia</w:t>
      </w:r>
      <w:r>
        <w:rPr>
          <w:b w:val="1"/>
        </w:rPr>
        <w:t xml:space="preserve"> w 2024 roku</w:t>
      </w:r>
    </w:p>
    <w:tbl>
      <w:tblPr>
        <w:tblStyle w:val="T1"/>
        <w:tblW w:w="15090" w:type="dxa"/>
        <w:tblInd w:w="-327" w:type="dxa"/>
        <w:tblLayout w:type="autofit"/>
        <w:tblLook w:val="04A0"/>
      </w:tblPr>
      <w:tblGrid/>
      <w:tr>
        <w:trPr>
          <w:gridBefore w:val="0"/>
          <w:tblHeader/>
          <w:jc w:val="center"/>
        </w:trPr>
        <w:tc>
          <w:tcPr>
            <w:tcW w:w="15090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Dochody</w:t>
            </w:r>
          </w:p>
        </w:tc>
      </w:tr>
      <w:tr>
        <w:trPr>
          <w:gridBefore w:val="0"/>
          <w:tblHeader/>
          <w:jc w:val="center"/>
        </w:trPr>
        <w:tc>
          <w:tcPr>
            <w:tcW w:w="7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Dział</w:t>
            </w:r>
          </w:p>
        </w:tc>
        <w:tc>
          <w:tcPr>
            <w:tcW w:w="11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Rozdział</w:t>
            </w: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Paragraf</w:t>
            </w: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Wyszczególnienie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Wartość</w:t>
            </w:r>
          </w:p>
        </w:tc>
      </w:tr>
      <w:tr>
        <w:trPr>
          <w:gridBefore w:val="0"/>
          <w:jc w:val="center"/>
        </w:trPr>
        <w:tc>
          <w:tcPr>
            <w:tcW w:w="7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900</w:t>
            </w:r>
          </w:p>
        </w:tc>
        <w:tc>
          <w:tcPr>
            <w:tcW w:w="11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left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Gospodarka komunalna i ochrona środowiska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3 518 527,00</w:t>
            </w:r>
          </w:p>
        </w:tc>
      </w:tr>
      <w:tr>
        <w:trPr>
          <w:gridBefore w:val="0"/>
          <w:jc w:val="center"/>
        </w:trPr>
        <w:tc>
          <w:tcPr>
            <w:tcW w:w="7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center"/>
              <w:rPr>
                <w:b w:val="1"/>
                <w:sz w:val="18"/>
              </w:rPr>
            </w:pPr>
          </w:p>
        </w:tc>
        <w:tc>
          <w:tcPr>
            <w:tcW w:w="11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90002</w:t>
            </w: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F2F3F3"/>
              </w:rPr>
            </w:pP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left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Gospodarka odpadami komunalnymi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3 518 527,00</w:t>
            </w:r>
          </w:p>
        </w:tc>
      </w:tr>
      <w:tr>
        <w:trPr>
          <w:gridBefore w:val="0"/>
          <w:jc w:val="center"/>
        </w:trPr>
        <w:tc>
          <w:tcPr>
            <w:tcW w:w="70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0490</w:t>
            </w: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3 518 527,00</w:t>
            </w:r>
          </w:p>
        </w:tc>
      </w:tr>
      <w:tr>
        <w:trPr>
          <w:gridBefore w:val="0"/>
          <w:jc w:val="center"/>
        </w:trPr>
        <w:tc>
          <w:tcPr>
            <w:tcW w:w="13905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5"/>
              <w:rPr>
                <w:b w:val="1"/>
                <w:color w:val="FFFFFF"/>
                <w:sz w:val="18"/>
                <w:shd w:val="clear" w:color="auto" w:fill="3C3F49"/>
              </w:rPr>
            </w:pPr>
            <w:r>
              <w:rPr>
                <w:b w:val="1"/>
                <w:color w:val="FFFFFF"/>
                <w:sz w:val="18"/>
                <w:shd w:val="clear" w:color="auto" w:fill="3C3F49"/>
              </w:rPr>
              <w:t>Razem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3 518 527,00</w:t>
            </w:r>
          </w:p>
        </w:tc>
      </w:tr>
    </w:tbl>
    <w:p>
      <w:pPr>
        <w:pStyle w:val="P3"/>
        <w:rPr>
          <w:sz w:val="18"/>
        </w:rPr>
      </w:pPr>
    </w:p>
    <w:tbl>
      <w:tblPr>
        <w:tblStyle w:val="T1"/>
        <w:tblW w:w="15120" w:type="dxa"/>
        <w:tblInd w:w="-357" w:type="dxa"/>
        <w:tblLayout w:type="autofit"/>
        <w:tblLook w:val="04A0"/>
      </w:tblPr>
      <w:tblGrid/>
      <w:tr>
        <w:trPr>
          <w:gridBefore w:val="0"/>
          <w:tblHeader/>
          <w:jc w:val="center"/>
        </w:trPr>
        <w:tc>
          <w:tcPr>
            <w:tcW w:w="15120" w:type="dxa"/>
            <w:gridSpan w:val="5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Wydatki</w:t>
            </w:r>
          </w:p>
        </w:tc>
      </w:tr>
      <w:tr>
        <w:trPr>
          <w:gridBefore w:val="0"/>
          <w:tblHeader/>
          <w:jc w:val="center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Dział</w:t>
            </w: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Rozdział</w:t>
            </w: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Paragraf</w:t>
            </w: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Wyszczególnienie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4"/>
              <w:rPr>
                <w:color w:val="FFFFFF"/>
                <w:sz w:val="18"/>
                <w:shd w:val="clear" w:color="auto" w:fill="3C3F49"/>
              </w:rPr>
            </w:pPr>
            <w:r>
              <w:rPr>
                <w:color w:val="FFFFFF"/>
                <w:sz w:val="18"/>
                <w:shd w:val="clear" w:color="auto" w:fill="3C3F49"/>
              </w:rPr>
              <w:t>Wartość</w:t>
            </w:r>
          </w:p>
        </w:tc>
      </w:tr>
      <w:tr>
        <w:trPr>
          <w:gridBefore w:val="0"/>
          <w:jc w:val="center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900</w:t>
            </w: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E0E1E1"/>
              </w:rPr>
            </w:pP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jc w:val="left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Gospodarka komunalna i ochrona środowiska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5"/>
              <w:rPr>
                <w:b w:val="1"/>
                <w:sz w:val="18"/>
                <w:shd w:val="clear" w:color="auto" w:fill="E0E1E1"/>
              </w:rPr>
            </w:pPr>
            <w:r>
              <w:rPr>
                <w:b w:val="1"/>
                <w:sz w:val="18"/>
                <w:shd w:val="clear" w:color="auto" w:fill="E0E1E1"/>
              </w:rPr>
              <w:t>3 518 527,00</w:t>
            </w:r>
          </w:p>
        </w:tc>
      </w:tr>
      <w:tr>
        <w:trPr>
          <w:gridBefore w:val="0"/>
          <w:jc w:val="center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center"/>
              <w:rPr>
                <w:b w:val="1"/>
                <w:sz w:val="18"/>
              </w:rPr>
            </w:pP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90002</w:t>
            </w: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center"/>
              <w:rPr>
                <w:b w:val="1"/>
                <w:sz w:val="18"/>
                <w:shd w:val="clear" w:color="auto" w:fill="F2F3F3"/>
              </w:rPr>
            </w:pP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jc w:val="left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Gospodarka odpadami komunalnymi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5"/>
              <w:rPr>
                <w:b w:val="1"/>
                <w:sz w:val="18"/>
                <w:shd w:val="clear" w:color="auto" w:fill="F2F3F3"/>
              </w:rPr>
            </w:pPr>
            <w:r>
              <w:rPr>
                <w:b w:val="1"/>
                <w:sz w:val="18"/>
                <w:shd w:val="clear" w:color="auto" w:fill="F2F3F3"/>
              </w:rPr>
              <w:t>3 518 527,00</w:t>
            </w:r>
          </w:p>
        </w:tc>
      </w:tr>
      <w:tr>
        <w:trPr>
          <w:gridBefore w:val="0"/>
          <w:jc w:val="center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2310</w:t>
            </w: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428 299,05</w:t>
            </w:r>
          </w:p>
        </w:tc>
      </w:tr>
      <w:tr>
        <w:trPr>
          <w:gridBefore w:val="0"/>
          <w:jc w:val="center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4010</w:t>
            </w: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Wynagrodzenia osobowe pracowników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154 635,64</w:t>
            </w:r>
          </w:p>
        </w:tc>
      </w:tr>
      <w:tr>
        <w:trPr>
          <w:gridBefore w:val="0"/>
          <w:jc w:val="center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4040</w:t>
            </w: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Dodatkowe wynagrodzenie roczne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10 343,97</w:t>
            </w:r>
          </w:p>
        </w:tc>
      </w:tr>
      <w:tr>
        <w:trPr>
          <w:gridBefore w:val="0"/>
          <w:jc w:val="center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4110</w:t>
            </w: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Składki na ubezpieczenia społeczne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28 212,00</w:t>
            </w:r>
          </w:p>
        </w:tc>
      </w:tr>
      <w:tr>
        <w:trPr>
          <w:gridBefore w:val="0"/>
          <w:jc w:val="center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4120</w:t>
            </w: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Składki na Fundusz Pracy oraz Fundusz Solidarnościowy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4 091,00</w:t>
            </w:r>
          </w:p>
        </w:tc>
      </w:tr>
      <w:tr>
        <w:trPr>
          <w:gridBefore w:val="0"/>
          <w:jc w:val="center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4140</w:t>
            </w: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Wpłaty na Państwowy Fundusz Rehabilitacji Osób Niepełnosprawnych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3 852,00</w:t>
            </w:r>
          </w:p>
        </w:tc>
      </w:tr>
      <w:tr>
        <w:trPr>
          <w:gridBefore w:val="0"/>
          <w:jc w:val="center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4210</w:t>
            </w: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Zakup materiałów i wyposażenia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10 000,00</w:t>
            </w:r>
          </w:p>
        </w:tc>
      </w:tr>
      <w:tr>
        <w:trPr>
          <w:gridBefore w:val="0"/>
          <w:jc w:val="center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4300</w:t>
            </w: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Zakup usług pozostałych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2 873 549,18</w:t>
            </w:r>
          </w:p>
        </w:tc>
      </w:tr>
      <w:tr>
        <w:trPr>
          <w:gridBefore w:val="0"/>
          <w:jc w:val="center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4440</w:t>
            </w: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Odpisy na zakładowy fundusz świadczeń socjalnych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4 249,83</w:t>
            </w:r>
          </w:p>
        </w:tc>
      </w:tr>
      <w:tr>
        <w:trPr>
          <w:gridBefore w:val="0"/>
          <w:jc w:val="center"/>
        </w:trPr>
        <w:tc>
          <w:tcPr>
            <w:tcW w:w="72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11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center"/>
              <w:rPr>
                <w:sz w:val="18"/>
              </w:rPr>
            </w:pPr>
            <w:r>
              <w:rPr>
                <w:sz w:val="18"/>
              </w:rPr>
              <w:t>4710</w:t>
            </w:r>
          </w:p>
        </w:tc>
        <w:tc>
          <w:tcPr>
            <w:tcW w:w="112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jc w:val="left"/>
              <w:rPr>
                <w:sz w:val="18"/>
              </w:rPr>
            </w:pPr>
            <w:r>
              <w:rPr>
                <w:sz w:val="18"/>
              </w:rPr>
              <w:t>Wpłaty na PPK finansowane przez podmiot zatrudniający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sz w:val="18"/>
              </w:rPr>
            </w:pPr>
            <w:r>
              <w:rPr>
                <w:sz w:val="18"/>
              </w:rPr>
              <w:t>1 294,33</w:t>
            </w:r>
          </w:p>
        </w:tc>
      </w:tr>
      <w:tr>
        <w:trPr>
          <w:gridBefore w:val="0"/>
          <w:jc w:val="center"/>
        </w:trPr>
        <w:tc>
          <w:tcPr>
            <w:tcW w:w="13935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5"/>
              <w:rPr>
                <w:b w:val="1"/>
                <w:color w:val="FFFFFF"/>
                <w:sz w:val="18"/>
                <w:shd w:val="clear" w:color="auto" w:fill="3C3F49"/>
              </w:rPr>
            </w:pPr>
            <w:r>
              <w:rPr>
                <w:b w:val="1"/>
                <w:color w:val="FFFFFF"/>
                <w:sz w:val="18"/>
                <w:shd w:val="clear" w:color="auto" w:fill="3C3F49"/>
              </w:rPr>
              <w:t>Razem</w:t>
            </w:r>
          </w:p>
        </w:tc>
        <w:tc>
          <w:tcPr>
            <w:tcW w:w="11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5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3 518 527,00</w:t>
            </w:r>
          </w:p>
        </w:tc>
      </w:tr>
    </w:tbl>
    <w:p>
      <w:pPr>
        <w:pStyle w:val="P1"/>
        <w:ind w:firstLine="0" w:left="0"/>
      </w:pPr>
    </w:p>
    <w:sect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B807782"/>
    <w:multiLevelType w:val="hybridMultilevel"/>
    <w:lvl w:ilvl="0" w:tplc="04150017">
      <w:start w:val="1"/>
      <w:numFmt w:val="lowerLetter"/>
      <w:suff w:val="tab"/>
      <w:lvlText w:val="%1)"/>
      <w:lvlJc w:val="left"/>
      <w:pPr>
        <w:spacing w:lineRule="auto" w:line="240" w:after="0" w:beforeAutospacing="0" w:afterAutospacing="0"/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>
      <w:rFonts w:ascii="Times New Roman" w:hAnsi="Times New Roman"/>
      <w:b w:val="0"/>
      <w:color w:val="000000"/>
      <w:sz w:val="22"/>
    </w:rPr>
  </w:style>
  <w:style w:type="paragraph" w:styleId="P1">
    <w:name w:val="heading 1"/>
    <w:basedOn w:val="P0"/>
    <w:next w:val="P0"/>
    <w:pPr>
      <w:keepNext w:val="1"/>
      <w:suppressAutoHyphens w:val="1"/>
      <w:outlineLvl w:val="0"/>
    </w:pPr>
    <w:rPr>
      <w:b w:val="1"/>
      <w:color w:val="000000"/>
      <w:sz w:val="24"/>
    </w:rPr>
  </w:style>
  <w:style w:type="paragraph" w:styleId="P2">
    <w:name w:val="heading 3"/>
    <w:basedOn w:val="P0"/>
    <w:next w:val="P0"/>
    <w:pPr>
      <w:keepNext w:val="1"/>
      <w:suppressAutoHyphens w:val="1"/>
      <w:jc w:val="center"/>
      <w:outlineLvl w:val="2"/>
    </w:pPr>
    <w:rPr>
      <w:b w:val="1"/>
      <w:color w:val="000000"/>
      <w:sz w:val="48"/>
    </w:rPr>
  </w:style>
  <w:style w:type="paragraph" w:styleId="P3">
    <w:name w:val="Title"/>
    <w:basedOn w:val="P0"/>
    <w:next w:val="P0"/>
    <w:pPr>
      <w:spacing w:lineRule="auto" w:line="276" w:before="160" w:after="32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4">
    <w:name w:val="TableHeading"/>
    <w:basedOn w:val="P0"/>
    <w:next w:val="P4"/>
    <w:pPr>
      <w:spacing w:lineRule="auto" w:line="276" w:after="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5">
    <w:name w:val="TableCell"/>
    <w:basedOn w:val="P0"/>
    <w:next w:val="P5"/>
    <w:pPr>
      <w:spacing w:lineRule="auto" w:line="276" w:after="0" w:beforeAutospacing="0" w:afterAutospacing="0"/>
      <w:jc w:val="right"/>
    </w:pPr>
    <w:rPr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2016-12-15T11:13:46Z</dcterms:created>
  <cp:lastModifiedBy>Patrycja Kołos</cp:lastModifiedBy>
  <dcterms:modified xsi:type="dcterms:W3CDTF">2023-11-15T13:57:09Z</dcterms:modified>
  <cp:revision>862</cp:revision>
</cp:coreProperties>
</file>