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2F3EB7" Type="http://schemas.openxmlformats.org/officeDocument/2006/relationships/officeDocument" Target="/word/document.xml" /><Relationship Id="coreR262F3E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0" w:left="10080"/>
        <w:rPr>
          <w:b w:val="0"/>
          <w:sz w:val="22"/>
        </w:rPr>
      </w:pPr>
      <w:r>
        <w:rPr>
          <w:b w:val="0"/>
          <w:sz w:val="22"/>
        </w:rPr>
        <w:t xml:space="preserve">Załącznik Nr </w:t>
      </w:r>
      <w:r>
        <w:rPr>
          <w:b w:val="0"/>
          <w:sz w:val="22"/>
          <w:lang w:val="pl-PL" w:bidi="pl-PL" w:eastAsia="pl-PL"/>
        </w:rPr>
        <w:t xml:space="preserve"> 11 </w:t>
      </w:r>
      <w:r>
        <w:rPr>
          <w:b w:val="0"/>
          <w:sz w:val="22"/>
        </w:rPr>
        <w:t>do uchwały</w:t>
      </w:r>
      <w:r>
        <w:rPr>
          <w:b w:val="0"/>
          <w:sz w:val="22"/>
          <w:lang w:val="pl-PL" w:bidi="pl-PL" w:eastAsia="pl-PL"/>
        </w:rPr>
        <w:t xml:space="preserve"> </w:t>
      </w:r>
      <w:r>
        <w:rPr>
          <w:b w:val="0"/>
          <w:sz w:val="22"/>
        </w:rPr>
        <w:t>Nr</w:t>
      </w:r>
      <w:r>
        <w:rPr>
          <w:b w:val="0"/>
          <w:sz w:val="22"/>
          <w:lang w:val="pl-PL" w:bidi="pl-PL" w:eastAsia="pl-PL"/>
        </w:rPr>
        <w:t xml:space="preserve"> </w:t>
      </w:r>
      <w:r>
        <w:rPr>
          <w:b w:val="0"/>
          <w:sz w:val="22"/>
        </w:rPr>
        <w:t>…</w:t>
      </w:r>
      <w:r>
        <w:rPr>
          <w:b w:val="0"/>
          <w:sz w:val="22"/>
          <w:lang w:val="pl-PL" w:bidi="pl-PL" w:eastAsia="pl-PL"/>
        </w:rPr>
        <w:t>/</w:t>
      </w:r>
      <w:r>
        <w:rPr>
          <w:b w:val="0"/>
          <w:sz w:val="22"/>
        </w:rPr>
        <w:t>…</w:t>
      </w:r>
      <w:r>
        <w:rPr>
          <w:b w:val="0"/>
          <w:sz w:val="22"/>
          <w:lang w:val="pl-PL" w:bidi="pl-PL" w:eastAsia="pl-PL"/>
        </w:rPr>
        <w:t>/2023</w:t>
      </w:r>
    </w:p>
    <w:p>
      <w:pPr>
        <w:pStyle w:val="P1"/>
        <w:ind w:firstLine="0" w:left="10080"/>
        <w:rPr>
          <w:b w:val="0"/>
          <w:sz w:val="22"/>
        </w:rPr>
      </w:pPr>
      <w:r>
        <w:rPr>
          <w:b w:val="0"/>
          <w:sz w:val="22"/>
          <w:lang w:val="pl-PL" w:bidi="pl-PL" w:eastAsia="pl-PL"/>
        </w:rPr>
        <w:t>Ra</w:t>
      </w:r>
      <w:r>
        <w:rPr>
          <w:b w:val="0"/>
          <w:sz w:val="22"/>
        </w:rPr>
        <w:t>dy Miejskiej w Kcyni</w:t>
      </w:r>
    </w:p>
    <w:p>
      <w:pPr>
        <w:pStyle w:val="P1"/>
        <w:rPr>
          <w:b w:val="0"/>
          <w:sz w:val="22"/>
        </w:rPr>
      </w:pPr>
      <w:r>
        <w:rPr>
          <w:sz w:val="22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0"/>
          <w:sz w:val="22"/>
        </w:rPr>
        <w:t>z dnia ……………..</w:t>
      </w:r>
      <w:r>
        <w:rPr>
          <w:b w:val="0"/>
          <w:sz w:val="22"/>
          <w:lang w:val="pl-PL" w:bidi="pl-PL" w:eastAsia="pl-PL"/>
        </w:rPr>
        <w:t xml:space="preserve"> 2023 r.</w:t>
      </w:r>
    </w:p>
    <w:p>
      <w:pPr>
        <w:pStyle w:val="P1"/>
        <w:ind w:left="1416"/>
        <w:jc w:val="center"/>
      </w:pPr>
    </w:p>
    <w:p>
      <w:pPr>
        <w:pStyle w:val="P3"/>
        <w:rPr>
          <w:b w:val="1"/>
        </w:rPr>
      </w:pPr>
      <w:r>
        <w:rPr>
          <w:b w:val="1"/>
        </w:rPr>
        <w:t xml:space="preserve">Plan dochodów i wydatków na realizację Gminnego Programu Profilaktyki i Rozwiązywania Problemów Alkoholowych oraz Programu Przeciwdziałania Narkomanii </w:t>
      </w:r>
      <w:r>
        <w:rPr>
          <w:b w:val="1"/>
          <w:lang w:val="pl-PL" w:bidi="pl-PL" w:eastAsia="pl-PL"/>
        </w:rPr>
        <w:t>Gminy Kcynia</w:t>
      </w:r>
      <w:r>
        <w:rPr>
          <w:b w:val="1"/>
        </w:rPr>
        <w:t xml:space="preserve"> w 2024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74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Dochody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756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220 000,00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75618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220 000,00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0270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Wpływy z części opłaty za zezwolenie na sprzedaż napojów alkoholowych w obrocie hurtowym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40 000,00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0480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Wpływy z opłat za zezwolenia na sprzedaż napojów alkoholowych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180 000,00</w:t>
            </w:r>
          </w:p>
        </w:tc>
      </w:tr>
      <w:tr>
        <w:trPr>
          <w:jc w:val="center"/>
        </w:trPr>
        <w:tc>
          <w:tcPr>
            <w:tcW w:w="1360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5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220 000,00</w:t>
            </w:r>
          </w:p>
        </w:tc>
      </w:tr>
      <w:tr>
        <w:trPr>
          <w:tblHeader/>
          <w:jc w:val="center"/>
        </w:trPr>
        <w:tc>
          <w:tcPr>
            <w:tcW w:w="1474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Wydatki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851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Ochrona zdrowia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220 000,00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85153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Zwalczanie narkomanii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5 400,00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2900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2 400,00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2 000,00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85154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Przeciwdziałanie alkoholizmowi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214 600,00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6 736,00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360,00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100 694,00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25 540,00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80 670,00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</w:tr>
      <w:tr>
        <w:trPr>
          <w:jc w:val="center"/>
        </w:trPr>
        <w:tc>
          <w:tcPr>
            <w:tcW w:w="1360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5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220 000,00</w:t>
            </w:r>
          </w:p>
        </w:tc>
      </w:tr>
    </w:tbl>
    <w:p>
      <w:pPr>
        <w:pStyle w:val="P1"/>
      </w:pPr>
    </w:p>
    <w:sectPr>
      <w:type w:val="nextPage"/>
      <w:pgSz w:w="16839" w:h="11907" w:code="9" w:orient="landscape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B807782"/>
    <w:multiLevelType w:val="hybridMultilevel"/>
    <w:lvl w:ilvl="0" w:tplc="04150017">
      <w:start w:val="1"/>
      <w:numFmt w:val="lowerLetter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 1"/>
    <w:basedOn w:val="P0"/>
    <w:next w:val="P0"/>
    <w:pPr>
      <w:keepNext w:val="1"/>
      <w:suppressAutoHyphens w:val="1"/>
      <w:outlineLvl w:val="0"/>
    </w:pPr>
    <w:rPr>
      <w:b w:val="1"/>
      <w:color w:val="auto"/>
      <w:sz w:val="24"/>
      <w:shd w:val="clear" w:color="auto" w:fill="auto"/>
    </w:rPr>
  </w:style>
  <w:style w:type="paragraph" w:styleId="P2">
    <w:name w:val="heading 3"/>
    <w:basedOn w:val="P0"/>
    <w:next w:val="P0"/>
    <w:pPr>
      <w:keepNext w:val="1"/>
      <w:suppressAutoHyphens w:val="1"/>
      <w:jc w:val="center"/>
      <w:outlineLvl w:val="2"/>
    </w:pPr>
    <w:rPr>
      <w:b w:val="1"/>
      <w:color w:val="auto"/>
      <w:sz w:val="48"/>
      <w:shd w:val="clear" w:color="auto" w:fill="auto"/>
    </w:rPr>
  </w:style>
  <w:style w:type="paragraph" w:styleId="P3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Heading"/>
    <w:basedOn w:val="P0"/>
    <w:next w:val="P4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5">
    <w:name w:val="TableCell"/>
    <w:basedOn w:val="P0"/>
    <w:next w:val="P5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patrycja.kolos</dc:creator>
  <dcterms:created xsi:type="dcterms:W3CDTF">2017-11-15T12:58:54Z</dcterms:created>
  <cp:lastModifiedBy>Patrycja Kołos</cp:lastModifiedBy>
  <dcterms:modified xsi:type="dcterms:W3CDTF">2023-11-15T13:57:09Z</dcterms:modified>
  <cp:revision>713</cp:revision>
</cp:coreProperties>
</file>