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702C11" Type="http://schemas.openxmlformats.org/officeDocument/2006/relationships/officeDocument" Target="/word/document.xml" /><Relationship Id="coreR18702C1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Nr 1 do zarządzenia Nr </w:t>
      </w:r>
      <w:r>
        <w:rPr>
          <w:rFonts w:ascii="Times New Roman" w:hAnsi="Times New Roman"/>
          <w:sz w:val="22"/>
          <w:lang w:val="pl-PL" w:bidi="pl-PL" w:eastAsia="pl-PL"/>
        </w:rPr>
        <w:t>154.</w:t>
      </w:r>
      <w:r>
        <w:rPr>
          <w:rFonts w:ascii="Times New Roman" w:hAnsi="Times New Roman"/>
          <w:sz w:val="22"/>
        </w:rPr>
        <w:t>2023</w:t>
        <w:br w:type="textWrapping"/>
        <w:t>Burmistrza Kcyni</w:t>
        <w:br w:type="textWrapping"/>
        <w:t>z dnia 15 listopada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Regulamin pracy Komisji konkursowej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1. </w:t>
      </w:r>
      <w:r>
        <w:rPr>
          <w:rFonts w:ascii="Times New Roman" w:hAnsi="Times New Roman"/>
          <w:b w:val="0"/>
          <w:caps w:val="0"/>
          <w:sz w:val="22"/>
        </w:rPr>
        <w:t xml:space="preserve">Obrady Komisji konkursowej są tajne.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Odbywają się bez udziału uczestników konkursu. 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2</w:t>
      </w:r>
      <w:r>
        <w:rPr>
          <w:rFonts w:ascii="Times New Roman" w:hAnsi="Times New Roman"/>
          <w:b w:val="0"/>
          <w:caps w:val="0"/>
          <w:sz w:val="22"/>
        </w:rPr>
        <w:t>.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 xml:space="preserve">Sekretarz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Komisji </w:t>
      </w:r>
      <w:r>
        <w:rPr>
          <w:rFonts w:ascii="Times New Roman" w:hAnsi="Times New Roman"/>
          <w:b w:val="0"/>
          <w:caps w:val="0"/>
          <w:sz w:val="22"/>
        </w:rPr>
        <w:t>konkurs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owej, który zapewnia anonimowość ocenianych prac,</w:t>
      </w:r>
      <w:r>
        <w:rPr>
          <w:rFonts w:ascii="Times New Roman" w:hAnsi="Times New Roman"/>
          <w:b w:val="0"/>
          <w:caps w:val="0"/>
          <w:sz w:val="22"/>
        </w:rPr>
        <w:t xml:space="preserve"> bierze udział w p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racach</w:t>
      </w:r>
      <w:r>
        <w:rPr>
          <w:rFonts w:ascii="Times New Roman" w:hAnsi="Times New Roman"/>
          <w:b w:val="0"/>
          <w:caps w:val="0"/>
          <w:sz w:val="22"/>
        </w:rPr>
        <w:t xml:space="preserve">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komisji</w:t>
      </w:r>
      <w:r>
        <w:rPr>
          <w:rFonts w:ascii="Times New Roman" w:hAnsi="Times New Roman"/>
          <w:b w:val="0"/>
          <w:caps w:val="0"/>
          <w:sz w:val="22"/>
        </w:rPr>
        <w:t>, ale bez prawa głosu.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3. </w:t>
      </w:r>
      <w:r>
        <w:rPr>
          <w:rFonts w:ascii="Times New Roman" w:hAnsi="Times New Roman"/>
          <w:b w:val="0"/>
          <w:caps w:val="0"/>
          <w:sz w:val="22"/>
        </w:rPr>
        <w:t xml:space="preserve">Przed oceną Komisji konkursowej prace konkursowe zostaną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przez sekretarza konkursu </w:t>
      </w:r>
      <w:r>
        <w:rPr>
          <w:rFonts w:ascii="Times New Roman" w:hAnsi="Times New Roman"/>
          <w:b w:val="0"/>
          <w:caps w:val="0"/>
          <w:sz w:val="22"/>
        </w:rPr>
        <w:t>zakodowane. Komisja konkursowa ocenia prace bez znajomości danych autora/autorów prac.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4. Każdy z  członków komisji dokonuje oceny punktowej zgłoszonych prac zgodnie z kryteriami i przypisaną im skalą zamieszczoną w ogłoszeniu konkursowym i regulaminie konkursu. Wzór karty oceny stanowi załącznik do niniejszego regulaminu. Prace konkursowe zostaną ocenione przez Komisję konkursową pod względem formalnym i merytorycznym, wg zgodności z przedmiotem i celem Konkursu. Ocenie będą podlegały:</w:t>
        <w:br w:type="textWrapping"/>
        <w:t xml:space="preserve">a) </w:t>
        <w:tab/>
        <w:t>walory architektoniczne i urbanistyczne koncepcji oraz ich atrakcyjność użytkowa i estetyczna, w tym możliwość praktycznego wykorzystywania obiektu: 0-10 pkt;</w:t>
        <w:br w:type="textWrapping"/>
        <w:t xml:space="preserve">b) </w:t>
        <w:tab/>
        <w:t>funkcjonalność proponowanych rozwiązań (oceniana będzie możliwość korzystania z przestrzeni przez wiele osób w różnym wieku, w tym niepełnosprawnych): 0-10 pkt;</w:t>
        <w:br w:type="textWrapping"/>
        <w:t xml:space="preserve">c) </w:t>
        <w:tab/>
        <w:t>realność i jakość zastosowanych rozwiązań: 0-10 pkt;</w:t>
        <w:br w:type="textWrapping"/>
        <w:t xml:space="preserve">d) </w:t>
        <w:tab/>
        <w:t>oryginalność projektu i zastosowanie innowacyjnych rozwiązań: 0-10 pkt;.</w:t>
        <w:br w:type="textWrapping"/>
        <w:t xml:space="preserve">Każdy z członków Komisji będzie mógł przyznać maksymalnie 40 pkt. 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5. Ostatecznej oceny prac Komisja konkursowa dokonuje na podstawie wyliczenia sumy punktów przyznanych przez poszczególnych członków komisji.</w:t>
      </w:r>
      <w:r>
        <w:rPr>
          <w:shd w:val="clear" w:color="auto" w:fill="FFFFFF"/>
          <w:lang w:val="pl-PL" w:bidi="pl-PL" w:eastAsia="pl-PL"/>
        </w:rPr>
        <w:t xml:space="preserve">Wygrywa praca, która uzyska sumarycznie największą ilość punktów. W przypadku równej liczby punktów decyduje głos Przewodniczącego Komisji konkursowej. 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6. Komisja konkursowa rozstrzyga konkurs dokonując wyboru najlepszej pracy konkursowej. Dopuszcza się możliwość niedokonania wyboru najlepszej pracy konkursowej w sytuacji, gdy żadna z prac nie odpowiada założeniom konkursu. 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7. Sekretarz Komisji konkursowej sporządza protokół z prac komisji, który podpisuje Przewodniczący komisji. 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left"/>
        <w:rPr>
          <w:rFonts w:ascii="Times New Roman" w:hAnsi="Times New Roman"/>
          <w:b w:val="1"/>
          <w:caps w:val="0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</w:p>
    <w:p/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Anna Duda-Nowicka</dc:creator>
  <dcterms:created xsi:type="dcterms:W3CDTF">2023-10-24T09:13:08Z</dcterms:created>
  <cp:lastModifiedBy>Anna Duda-Nowicka</cp:lastModifiedBy>
  <dcterms:modified xsi:type="dcterms:W3CDTF">2023-11-17T11:04:56Z</dcterms:modified>
  <cp:revision>65</cp:revision>
</cp:coreProperties>
</file>