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390B" w14:textId="77777777" w:rsidR="00A77B3E" w:rsidRDefault="004B6684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005E3956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9CA3FA8" w14:textId="77777777" w:rsidR="00A77B3E" w:rsidRDefault="004B6684">
      <w:pPr>
        <w:ind w:left="5669"/>
        <w:jc w:val="left"/>
        <w:rPr>
          <w:sz w:val="20"/>
        </w:rPr>
      </w:pPr>
      <w:r>
        <w:rPr>
          <w:sz w:val="20"/>
        </w:rPr>
        <w:t>z dnia  10 listopada 2023 r.</w:t>
      </w:r>
    </w:p>
    <w:p w14:paraId="1EF8D857" w14:textId="77777777" w:rsidR="00A77B3E" w:rsidRDefault="004B6684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4B904E55" w14:textId="77777777" w:rsidR="00A77B3E" w:rsidRDefault="00A77B3E">
      <w:pPr>
        <w:ind w:left="5669"/>
        <w:jc w:val="left"/>
        <w:rPr>
          <w:sz w:val="20"/>
        </w:rPr>
      </w:pPr>
    </w:p>
    <w:p w14:paraId="7A19ECB7" w14:textId="77777777" w:rsidR="00A77B3E" w:rsidRDefault="00A77B3E">
      <w:pPr>
        <w:ind w:left="5669"/>
        <w:jc w:val="left"/>
        <w:rPr>
          <w:sz w:val="20"/>
        </w:rPr>
      </w:pPr>
    </w:p>
    <w:p w14:paraId="4F9B2084" w14:textId="77777777" w:rsidR="00A77B3E" w:rsidRDefault="004B6684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Kcyni</w:t>
      </w:r>
    </w:p>
    <w:p w14:paraId="0D3B417F" w14:textId="77777777" w:rsidR="00A77B3E" w:rsidRDefault="004B6684">
      <w:pPr>
        <w:spacing w:before="280" w:after="280"/>
        <w:jc w:val="center"/>
        <w:rPr>
          <w:b/>
          <w:caps/>
        </w:rPr>
      </w:pPr>
      <w:r>
        <w:t>z dnia 30 listopada 2023 r.</w:t>
      </w:r>
    </w:p>
    <w:p w14:paraId="354C5AF0" w14:textId="77777777" w:rsidR="00A77B3E" w:rsidRDefault="004B6684">
      <w:pPr>
        <w:keepNext/>
        <w:spacing w:after="480"/>
        <w:jc w:val="center"/>
      </w:pPr>
      <w:r>
        <w:rPr>
          <w:b/>
        </w:rPr>
        <w:t xml:space="preserve">w sprawie określenia szczegółowych warunków sprzedaży nieruchomości </w:t>
      </w:r>
      <w:r>
        <w:rPr>
          <w:b/>
        </w:rPr>
        <w:t>gruntowych na rzecz ich użytkowników wieczystych</w:t>
      </w:r>
    </w:p>
    <w:p w14:paraId="4D496CB3" w14:textId="77777777" w:rsidR="00A77B3E" w:rsidRDefault="004B6684">
      <w:pPr>
        <w:keepLines/>
        <w:spacing w:before="120" w:after="120"/>
        <w:ind w:firstLine="227"/>
      </w:pPr>
      <w:r>
        <w:t>Na podstawie art.198i ust.1 ustawy z dnia 21 sierpnia 1997 r. o gospodarce nieruchomościami (Dz.U. z 2023 r. poz. 344 ze zm.)</w:t>
      </w:r>
    </w:p>
    <w:p w14:paraId="14DBDBC2" w14:textId="77777777" w:rsidR="00A77B3E" w:rsidRDefault="004B6684">
      <w:pPr>
        <w:spacing w:before="120" w:after="120"/>
        <w:jc w:val="center"/>
        <w:rPr>
          <w:b/>
        </w:rPr>
      </w:pPr>
      <w:r>
        <w:rPr>
          <w:b/>
        </w:rPr>
        <w:t>uchwala się, co następuje:</w:t>
      </w:r>
    </w:p>
    <w:p w14:paraId="518A54F4" w14:textId="77777777" w:rsidR="00A77B3E" w:rsidRDefault="004B6684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Określa się szczegółowe warunki sprzedaży nieruchomości gruntowych stanowiących własność Gminy Kcynia  na rzecz ich użytkowników wieczystych, którzy w terminie do 31 sierpnia 2024 r. wystąpią z żądaniem sprzedaży tych nieruchomości na ich rzecz w trybie określonym w przepisach Działu </w:t>
      </w:r>
      <w:proofErr w:type="spellStart"/>
      <w:r>
        <w:t>VIa</w:t>
      </w:r>
      <w:proofErr w:type="spellEnd"/>
      <w:r>
        <w:t xml:space="preserve"> ustawy z dnia 21 sierpnia 1997 r. o gospodarce nieruchomościami.</w:t>
      </w:r>
    </w:p>
    <w:p w14:paraId="42E9E650" w14:textId="77777777" w:rsidR="00A77B3E" w:rsidRDefault="004B66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Cenę nieruchomości gruntowej, stanowiącej własność Gminy Kcynia sprzedawanej na rzecz jej użytkownika wieczystego ustala się:</w:t>
      </w:r>
    </w:p>
    <w:p w14:paraId="22356474" w14:textId="77777777" w:rsidR="00A77B3E" w:rsidRDefault="004B668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 przypadku zapłaty ceny jednorazowo – jako </w:t>
      </w:r>
      <w:r>
        <w:rPr>
          <w:color w:val="000000"/>
          <w:u w:color="000000"/>
        </w:rPr>
        <w:t>dwudziestokrotność kwoty stanowiącej iloczyn dotychczasowej stawki procentowej opłaty rocznej z tytułu użytkowania wieczystego oraz wartości nieruchomości gruntowej określonej na dzień zawarcia umowy sprzedaży.</w:t>
      </w:r>
    </w:p>
    <w:p w14:paraId="755B845D" w14:textId="77777777" w:rsidR="00A77B3E" w:rsidRDefault="004B668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przypadku rozłożenia ceny na raty – jako dwudziestopięciokrotność kwoty stanowiącej iloczyn dotychczasowej stawki procentowej opłaty rocznej z tytułu użytkowania wieczystego oraz wartości nieruchomości gruntowej określonej na dzień zawarcia umowy sprzedaży.</w:t>
      </w:r>
    </w:p>
    <w:p w14:paraId="52F1D5E6" w14:textId="77777777" w:rsidR="00A77B3E" w:rsidRDefault="004B66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zabezpieczenia wierzytelności Gminy Kcynia z tytułu rozłożenia ceny na raty mają zastosowanie przepisy art.70 ust.3a ustawy z dnia 21 sierpnia 1997 r. o gospodarce nieruchomościami.</w:t>
      </w:r>
    </w:p>
    <w:p w14:paraId="22A7CAF9" w14:textId="77777777" w:rsidR="00A77B3E" w:rsidRDefault="004B66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 przypadku nieruchomości gruntowej wykorzystywanej do prowadzenia działalności gospodarczej sprzedawanej jej użytkownikowi wieczystemu, mają zastosowanie przepisy o pomocy publicznej ustalonej w oparciu o art. 69a ustawy z dnia 21 sierpnia 1997 r. o gospodarce nieruchomościami.</w:t>
      </w:r>
    </w:p>
    <w:p w14:paraId="1A2273F2" w14:textId="77777777" w:rsidR="00A77B3E" w:rsidRDefault="004B66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Kcyni.</w:t>
      </w:r>
    </w:p>
    <w:p w14:paraId="36C6DB50" w14:textId="77777777" w:rsidR="00A77B3E" w:rsidRDefault="004B668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po upływie 14 dni od daty ogłoszenia w Dzienniku Urzędowym Województwa Kujawsko-Pomorskiego.</w:t>
      </w:r>
    </w:p>
    <w:p w14:paraId="05D86216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937872F" w14:textId="77777777" w:rsidR="00A77B3E" w:rsidRDefault="004B668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7796A" w14:paraId="7D54897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A01D2" w14:textId="77777777" w:rsidR="00E7796A" w:rsidRDefault="00E7796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4B6C6" w14:textId="77777777" w:rsidR="00E7796A" w:rsidRDefault="004B668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4F9EBF1D" w14:textId="77777777" w:rsidR="004B6684" w:rsidRDefault="004B6684">
      <w:pPr>
        <w:jc w:val="center"/>
        <w:rPr>
          <w:b/>
          <w:spacing w:val="20"/>
        </w:rPr>
      </w:pPr>
    </w:p>
    <w:p w14:paraId="403DC139" w14:textId="77777777" w:rsidR="004B6684" w:rsidRDefault="004B6684">
      <w:pPr>
        <w:jc w:val="center"/>
        <w:rPr>
          <w:b/>
          <w:spacing w:val="20"/>
        </w:rPr>
      </w:pPr>
    </w:p>
    <w:p w14:paraId="246298EC" w14:textId="77777777" w:rsidR="004B6684" w:rsidRDefault="004B6684">
      <w:pPr>
        <w:jc w:val="center"/>
        <w:rPr>
          <w:b/>
          <w:spacing w:val="20"/>
        </w:rPr>
      </w:pPr>
    </w:p>
    <w:p w14:paraId="2F2A9BA2" w14:textId="1C2A78A2" w:rsidR="00A77B3E" w:rsidRDefault="004B6684">
      <w:pPr>
        <w:jc w:val="center"/>
        <w:rPr>
          <w:color w:val="000000"/>
          <w:spacing w:val="20"/>
          <w:u w:color="000000"/>
        </w:rPr>
      </w:pPr>
      <w:r>
        <w:rPr>
          <w:b/>
          <w:spacing w:val="20"/>
        </w:rPr>
        <w:lastRenderedPageBreak/>
        <w:t>Uzasadnienie</w:t>
      </w:r>
    </w:p>
    <w:p w14:paraId="10A16401" w14:textId="77777777" w:rsidR="00A77B3E" w:rsidRDefault="004B668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art. 198g ustawy z dnia 21 sierpnia 1997 r. o gospodarce </w:t>
      </w:r>
      <w:r>
        <w:rPr>
          <w:color w:val="000000"/>
          <w:u w:color="000000"/>
        </w:rPr>
        <w:t>nieruchomościami użytkownik wieczysty nieruchomości gruntowej w terminie 12 miesięcy od dnia wejścia w życie ustawy z dnia 26 maja 2023 r. o zmianie ustawy o samorządzie gminnym, ustawy o społecznych formach rozwoju mieszkalnictwa, ustawy o gospodarce nieruchomościami, ustawy o podatku od czynności cywilnoprawnych oraz niektórych innych ustaw (Dz.U. z 2023 r. poz. 1463) może wystąpić z żądaniem sprzedaży tej nieruchomości na jego rzecz. Natomiast zgodnie z art. 198i ust.1 Rada Miejska ustala w drodze uchwał</w:t>
      </w:r>
      <w:r>
        <w:rPr>
          <w:color w:val="000000"/>
          <w:u w:color="000000"/>
        </w:rPr>
        <w:t>y szczegółowe warunki sprzedaży nieruchomości gruntowych na rzecz ich użytkowników wieczystych.</w:t>
      </w:r>
    </w:p>
    <w:p w14:paraId="1A863F26" w14:textId="77777777" w:rsidR="00A77B3E" w:rsidRDefault="004B668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Nowela przepisów wprowadziła nowy dział do ustawy o gospodarce nieruchomościami nazwany „Przepisy epizodyczne dotyczące roszczenia o sprzedaż </w:t>
      </w:r>
      <w:r>
        <w:rPr>
          <w:color w:val="000000"/>
          <w:u w:color="000000"/>
        </w:rPr>
        <w:t>nieruchomości gruntowej na rzecz jej użytkownika wieczystego”. W dodanych przepisach znalazła się delegacja dla rady pozwalająca na uregulowanie zasad sprzedaży nieruchomości gruntowych, będących własnością jednostek samorządu terytorialnego na rzecz użytkowników wieczystych nieruchomości.</w:t>
      </w:r>
    </w:p>
    <w:p w14:paraId="2B3164E8" w14:textId="77777777" w:rsidR="00A77B3E" w:rsidRDefault="004B6684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 uwagi na powyższe, podjęcie niniejszej uchwały jest zasadne.</w:t>
      </w:r>
    </w:p>
    <w:p w14:paraId="20F8D26E" w14:textId="77777777" w:rsidR="00A77B3E" w:rsidRDefault="004B6684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04AD77A4" w14:textId="77777777" w:rsidR="00A77B3E" w:rsidRDefault="004B668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7796A" w14:paraId="7C9895E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39277" w14:textId="77777777" w:rsidR="00E7796A" w:rsidRDefault="00E7796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6A870" w14:textId="77777777" w:rsidR="00E7796A" w:rsidRDefault="004B668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04BC5249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5489" w14:textId="77777777" w:rsidR="004B6684" w:rsidRDefault="004B6684">
      <w:r>
        <w:separator/>
      </w:r>
    </w:p>
  </w:endnote>
  <w:endnote w:type="continuationSeparator" w:id="0">
    <w:p w14:paraId="37E9C6C8" w14:textId="77777777" w:rsidR="004B6684" w:rsidRDefault="004B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7796A" w14:paraId="696B7A0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41C018" w14:textId="77777777" w:rsidR="00E7796A" w:rsidRDefault="004B668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E7CDD2A4-DC79-48A3-8B39-ABCA666773AD.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7303F4" w14:textId="77777777" w:rsidR="00E7796A" w:rsidRDefault="004B668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B368A28" w14:textId="77777777" w:rsidR="00E7796A" w:rsidRDefault="00E7796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FC058" w14:textId="77777777" w:rsidR="004B6684" w:rsidRDefault="004B6684">
      <w:r>
        <w:separator/>
      </w:r>
    </w:p>
  </w:footnote>
  <w:footnote w:type="continuationSeparator" w:id="0">
    <w:p w14:paraId="402168EB" w14:textId="77777777" w:rsidR="004B6684" w:rsidRDefault="004B6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B6684"/>
    <w:rsid w:val="00A77B3E"/>
    <w:rsid w:val="00CA2A55"/>
    <w:rsid w:val="00E7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74824"/>
  <w15:docId w15:val="{56A3112C-8249-4657-B570-E6B983F1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listopada 2023 r.</dc:title>
  <dc:subject>w sprawie określenia szczegółowych warunków sprzedaży nieruchomości gruntowych na rzecz ich użytkowników wieczystych</dc:subject>
  <dc:creator>anna.pawlak</dc:creator>
  <cp:lastModifiedBy>Anna Pawlak</cp:lastModifiedBy>
  <cp:revision>2</cp:revision>
  <cp:lastPrinted>2023-11-17T06:59:00Z</cp:lastPrinted>
  <dcterms:created xsi:type="dcterms:W3CDTF">2023-11-10T10:41:00Z</dcterms:created>
  <dcterms:modified xsi:type="dcterms:W3CDTF">2023-11-17T07:00:00Z</dcterms:modified>
  <cp:category>Akt prawny</cp:category>
</cp:coreProperties>
</file>