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47A36B" Type="http://schemas.openxmlformats.org/officeDocument/2006/relationships/officeDocument" Target="/word/document.xml" /><Relationship Id="coreR1447A36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198k ust.2 i 3  ustawy z dnia 21 sierpnia 1997 r. o gospodarce nieruchomościami  Rada Miejska ustala w drodze uchwały bonifikaty od ceny nieruchomości gruntowej sprzedawanej jej użytkownikowi wieczystemu. W uchwale określa się warunki udzielenia bonifikat i wysokości stawek procentowych uwzględniając w szczególności: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 okoliczności, o których mowa w ust. 1, oraz przypadki, o których mowa w art. 68;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realizację przez użytkownika wieczystego celów publicznych, budownictwa mieszkaniowego lub celów użyteczności publicznej oraz potrzeb społeczności lokalnej;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długość okresu trwania użytkowania wieczystego;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 terminową realizację celu określonego w umowie o oddanie nieruchomości gruntowej w użytkowanie wieczyste, w szczególności terminową zabudowę;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 brak zaległości w regulowaniu zobowiązań z tytułu opłat rocznych za użytkowanie wieczyste oraz podatku od 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Nowela przepisów wprowadziła nowy dział do ustawy o gospodarce nieruchomościami nazwany „Przepisy epizodyczne dotyczące roszczenia o sprzedaż nieruchomości gruntowej na rzecz jej użytkownika wieczystego”. W dodanych przepisach znalazła się delegacja dla rady pozwalająca na podjęcie uchwały w sprawie udzielania bonifikat od ceny nieruchomości gruntowej sprzedawanej jej użytkownikowi wieczystemu.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powyższe, podjęcie niniejszej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 w Kcyni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Jan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Kurant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anna.pawlak</dc:creator>
  <dcterms:created xsi:type="dcterms:W3CDTF">2023-11-10T10:50:48Z</dcterms:created>
  <cp:lastModifiedBy>Anna Pawlak</cp:lastModifiedBy>
  <dcterms:modified xsi:type="dcterms:W3CDTF">2023-12-01T07:24:54Z</dcterms:modified>
  <cp:revision>3</cp:revision>
  <dc:subject>w sprawie warunków udzielania bonifikat i wysokość stawek procentowych bonifikat od ceny nieruchomości gruntowej sprzedawanej jej użytkownikowi wieczystemu</dc:subject>
  <dc:title>Uchwała z dnia 30 listopada 2023 r.</dc:title>
</cp:coreProperties>
</file>