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DCB1596" Type="http://schemas.openxmlformats.org/officeDocument/2006/relationships/officeDocument" Target="/word/document.xml" /><Relationship Id="coreR6DCB159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32 ust. 1b ustawy z dnia 21 sierpnia 1997 r. o gospodarce nieruchomościami znowelizowanej ustawą z dnia 26 maja 2023 r. o zmianie ustawy o samorządzie gminnym, ustawy o społecznych formach rozwoju mieszkalnictwa, ustawy o gospodarce nieruchomościami, ustawy o podatku od czynności cywilnoprawnych oraz niektórych innych ustaw (Dz.U. z 2023 r. poz. 1463) Rada Miejska ustala w drodze uchwały zasady przeznaczania do sprzedaży nieruchomości gruntowych oddanych w użytkowanie wieczyste oraz szczegółowe wytyczne sprzedaży nieruchomości gruntowych na rzecz ich użytkowników wieczystych kierując się w szczególności 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 potrzebami społeczności lokalnej oraz interesem publicznym, w tym potrzebą zapewnienia rezerw terenów na realizację celów publicznych i pod budownictwo mieszkaniowe;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ładem przestrzennym;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racjonalnością ekonomiczną;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 stanem realizacji postanowień umowy o oddanie nieruchomości gruntowej w użytkowanie wieczyste, w tym celu, na który nieruchomość została oddana w użytkowanie wieczyste;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 okresem pozostałym do wygaśnięcia prawa użytkowania wieczystego na skutek upływu okresu ustalonego w umowie o oddanie nieruchomości gruntowej w użytkowanie wieczyste;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6) potencjałem inwestycyjnym nieruchomości gruntowej na potrzeby realizacji celów publicznych, budownictwa mieszkaniowego lub celów użyteczności publicznej.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Nowela przepisów wprowadziła nowy dział do ustawy o gospodarce nieruchomościami nazwany „Przepisy epizodyczne dotyczące roszczenia o sprzedaż nieruchomości gruntowej na rzecz jej użytkownika wieczystego”. W dodanych przepisach znalazła się delegacja dla rady pozwalająca na uregulowanie zasad sprzedaży nieruchomości gruntowych, będących własnością jednostek samorządu terytorialnego na rzecz użytkowników wieczystych nieruchomości.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uwagi na powyższe, podjęcie niniejszej uchwały jest zasadne.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 w Kcyni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Jan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Kurant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anna.pawlak</dc:creator>
  <dcterms:created xsi:type="dcterms:W3CDTF">2023-11-10T10:25:38Z</dcterms:created>
  <cp:lastModifiedBy>Anna Pawlak</cp:lastModifiedBy>
  <dcterms:modified xsi:type="dcterms:W3CDTF">2023-12-01T07:20:02Z</dcterms:modified>
  <cp:revision>4</cp:revision>
  <dc:subject>w sprawie zasad przeznaczania do sprzedaży nieruchomości gruntowych oddanych w użytkowanie wieczyste oraz szczegółowych wytycznych sprzedaży nieruchomości gruntowych na rzecz ich użytkowników wieczystych</dc:subject>
  <dc:title>Uchwała z dnia 30 listopada 2023 r.</dc:title>
</cp:coreProperties>
</file>