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84731" w14:textId="77777777" w:rsidR="00A77B3E" w:rsidRDefault="00000000">
      <w:pPr>
        <w:jc w:val="center"/>
        <w:rPr>
          <w:b/>
          <w:caps/>
        </w:rPr>
      </w:pPr>
      <w:r>
        <w:rPr>
          <w:b/>
          <w:caps/>
        </w:rPr>
        <w:t>Zarządzenie Nr 166.2023</w:t>
      </w:r>
      <w:r>
        <w:rPr>
          <w:b/>
          <w:caps/>
        </w:rPr>
        <w:br/>
      </w:r>
      <w:r>
        <w:rPr>
          <w:b/>
          <w:caps/>
        </w:rPr>
        <w:br/>
        <w:t>Burmistrza Kcyni</w:t>
      </w:r>
    </w:p>
    <w:p w14:paraId="19D0081B" w14:textId="77777777" w:rsidR="00A77B3E" w:rsidRDefault="00000000">
      <w:pPr>
        <w:spacing w:before="280" w:after="280"/>
        <w:jc w:val="center"/>
        <w:rPr>
          <w:b/>
          <w:caps/>
        </w:rPr>
      </w:pPr>
      <w:r>
        <w:t>z dnia 15 grudnia 2023 r.</w:t>
      </w:r>
    </w:p>
    <w:p w14:paraId="5CD3BD76" w14:textId="77777777" w:rsidR="00A77B3E" w:rsidRDefault="00000000">
      <w:pPr>
        <w:keepNext/>
        <w:spacing w:after="480"/>
        <w:jc w:val="center"/>
      </w:pPr>
      <w:r>
        <w:rPr>
          <w:b/>
        </w:rPr>
        <w:t>w sprawie ogłoszenia otwartego konkursu ofert na prace konserwatorskie, restauratorskie, roboty budowlane dla obiektów wpisanych do rejestru zabytków, nie stanowiących własności Gminy Kcynia</w:t>
      </w:r>
    </w:p>
    <w:p w14:paraId="421846E9" w14:textId="77777777" w:rsidR="00A77B3E" w:rsidRDefault="00000000">
      <w:pPr>
        <w:keepLines/>
        <w:spacing w:before="120" w:after="120"/>
        <w:ind w:firstLine="227"/>
      </w:pPr>
      <w:r>
        <w:t>Na podstawie art. 30 ust. 1 ustawy z dnia 8 marca 1990 r. o samorządzie gminnym (tj. Dz. U. z 2023 r. poz. 40 ze zm.), uchwały Nr XXXIX/315/2006 Rady Miejskiej w Kcyni z dnia 7 lutego 2006 r. w sprawie zasad udzielania dotacji na prace konserwatorskie, restauratorskie i roboty budowlane dla obiektów wpisanych do rejestru zabytków nie stanowiących własności Gminy Kcynia (Dziennik Urzędowy Województwa Kujawsko-Pomorskiego z 2006 r. Nr 33, poz. 537 ze zm.) oraz uchwały Nr LXIX/516/2023 Rady Miejskiej w Kcyni z dnia 14 grudnia 2023 r. w sprawie uchwalenia budżetu Gminy  Kcynia na 2024 rok, uchwały nr LXIX/517/2023 Rady Miejskiej w Kcyni z dnia 14 grudnia 2023 r. w sprawie uchwalenia Wieloletniej Prognozy Finansowej Gminy Kcynia na lata 2024-2036</w:t>
      </w:r>
    </w:p>
    <w:p w14:paraId="386539D4" w14:textId="77777777" w:rsidR="00A77B3E" w:rsidRDefault="00000000">
      <w:pPr>
        <w:spacing w:before="120" w:after="120"/>
        <w:jc w:val="center"/>
        <w:rPr>
          <w:b/>
        </w:rPr>
      </w:pPr>
      <w:r>
        <w:rPr>
          <w:b/>
        </w:rPr>
        <w:t>zarządzam, co następuje:</w:t>
      </w:r>
    </w:p>
    <w:p w14:paraId="1E68440C" w14:textId="77777777" w:rsidR="00A77B3E" w:rsidRDefault="00000000">
      <w:pPr>
        <w:keepLines/>
        <w:spacing w:before="120" w:after="120"/>
        <w:ind w:firstLine="340"/>
      </w:pPr>
      <w:r>
        <w:rPr>
          <w:b/>
        </w:rPr>
        <w:t>§ 1. </w:t>
      </w:r>
      <w:r>
        <w:t>Ogłaszam otwarty konkurs ofert o udzielenie dotacji na prace konserwatorskie, restauratorskie, roboty budowlane wynikające z zagrożenia zabytku dla obiektów wpisanych do rejestru zabytków, nie stanowiących własności Gminy Kcynia - ogłoszenie stanowi załącznik do niniejszego zarządzenia.</w:t>
      </w:r>
    </w:p>
    <w:p w14:paraId="21074585" w14:textId="77777777" w:rsidR="00A77B3E" w:rsidRDefault="00000000">
      <w:pPr>
        <w:keepLines/>
        <w:spacing w:before="120" w:after="120"/>
        <w:ind w:firstLine="340"/>
      </w:pPr>
      <w:r>
        <w:rPr>
          <w:b/>
        </w:rPr>
        <w:t>§ 2. </w:t>
      </w:r>
      <w:r>
        <w:t>Termin składania wniosków wyznaczony zostaje do dnia 21 grudnia 2023  r.</w:t>
      </w:r>
    </w:p>
    <w:p w14:paraId="2F02CBE5" w14:textId="77777777" w:rsidR="00A77B3E" w:rsidRDefault="00000000">
      <w:pPr>
        <w:keepLines/>
        <w:spacing w:before="120" w:after="120"/>
        <w:ind w:firstLine="340"/>
        <w:rPr>
          <w:color w:val="000000"/>
          <w:u w:color="000000"/>
        </w:rPr>
      </w:pPr>
      <w:r>
        <w:rPr>
          <w:b/>
        </w:rPr>
        <w:t>§ 3. </w:t>
      </w:r>
      <w:r>
        <w:t xml:space="preserve">Informacja o ogłoszeniu konkursu zostanie zamieszczona w Biuletynie Informacji Publicznej Urzędu Miejskiego w Kcyni, na stronie internetowej </w:t>
      </w:r>
      <w:r>
        <w:rPr>
          <w:color w:val="000000"/>
          <w:u w:color="000000"/>
        </w:rPr>
        <w:t xml:space="preserve">www.kcynia.pl  oraz na tablicy ogłoszeń Urzędu Miejskiego w Kcyni. </w:t>
      </w:r>
    </w:p>
    <w:p w14:paraId="1954DC19" w14:textId="77777777" w:rsidR="00A77B3E" w:rsidRDefault="00000000">
      <w:pPr>
        <w:keepLines/>
        <w:spacing w:before="120" w:after="120"/>
        <w:ind w:firstLine="340"/>
        <w:rPr>
          <w:color w:val="000000"/>
          <w:u w:color="000000"/>
        </w:rPr>
      </w:pPr>
      <w:r>
        <w:rPr>
          <w:b/>
        </w:rPr>
        <w:t>§ 4. </w:t>
      </w:r>
      <w:r>
        <w:rPr>
          <w:color w:val="000000"/>
          <w:u w:color="000000"/>
        </w:rPr>
        <w:t xml:space="preserve">Wyniki ogłoszonego konkursu ofert zostaną zamieszczone w Biuletynie Informacji Publicznej Urzędu Miejskiego w Kcyni, na stronie internetowej www.kcynia.pl  oraz na tablicy ogłoszeń w siedzibie Urzędu Miejskiego w Kcyni. </w:t>
      </w:r>
    </w:p>
    <w:p w14:paraId="678C5EA1" w14:textId="77777777" w:rsidR="00A77B3E" w:rsidRDefault="00000000">
      <w:pPr>
        <w:keepLines/>
        <w:spacing w:before="120" w:after="120"/>
        <w:ind w:firstLine="340"/>
        <w:rPr>
          <w:color w:val="000000"/>
          <w:u w:color="000000"/>
        </w:rPr>
        <w:sectPr w:rsidR="00A77B3E">
          <w:endnotePr>
            <w:numFmt w:val="decimal"/>
          </w:endnotePr>
          <w:pgSz w:w="11906" w:h="16838"/>
          <w:pgMar w:top="992" w:right="1020" w:bottom="992" w:left="1020" w:header="708" w:footer="708" w:gutter="0"/>
          <w:cols w:space="708"/>
          <w:docGrid w:linePitch="360"/>
        </w:sectPr>
      </w:pPr>
      <w:r>
        <w:rPr>
          <w:b/>
        </w:rPr>
        <w:t>§ 5. </w:t>
      </w:r>
      <w:r>
        <w:rPr>
          <w:color w:val="000000"/>
          <w:u w:color="000000"/>
        </w:rPr>
        <w:t>Zarządzenie wchodzi w życie z dniem podpisania.</w:t>
      </w:r>
    </w:p>
    <w:p w14:paraId="0F17457F" w14:textId="77777777" w:rsidR="00A77B3E" w:rsidRDefault="00000000">
      <w:pPr>
        <w:keepNext/>
        <w:spacing w:before="120" w:after="120" w:line="360" w:lineRule="auto"/>
        <w:ind w:left="5663"/>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do zarządzenia Nr 166.2023</w:t>
      </w:r>
      <w:r>
        <w:rPr>
          <w:color w:val="000000"/>
          <w:u w:color="000000"/>
        </w:rPr>
        <w:br/>
        <w:t>Burmistrza Kcyni</w:t>
      </w:r>
      <w:r>
        <w:rPr>
          <w:color w:val="000000"/>
          <w:u w:color="000000"/>
        </w:rPr>
        <w:br/>
        <w:t>z dnia 15 grudnia 2023 r.</w:t>
      </w:r>
    </w:p>
    <w:p w14:paraId="0AD1C80C" w14:textId="77777777" w:rsidR="00A77B3E" w:rsidRDefault="00000000">
      <w:pPr>
        <w:keepNext/>
        <w:spacing w:after="480"/>
        <w:jc w:val="center"/>
        <w:rPr>
          <w:color w:val="000000"/>
          <w:u w:color="000000"/>
        </w:rPr>
      </w:pPr>
      <w:r>
        <w:rPr>
          <w:b/>
          <w:color w:val="000000"/>
          <w:u w:color="000000"/>
        </w:rPr>
        <w:t>Ogłoszenie Burmistrza Kcyni z dnia 7 grudnia 2023 r.</w:t>
      </w:r>
    </w:p>
    <w:p w14:paraId="2CF41C99" w14:textId="77777777" w:rsidR="00A77B3E" w:rsidRDefault="00000000">
      <w:pPr>
        <w:spacing w:before="120" w:after="120"/>
        <w:ind w:left="283" w:firstLine="227"/>
        <w:rPr>
          <w:color w:val="000000"/>
          <w:u w:color="000000"/>
        </w:rPr>
      </w:pPr>
      <w:r>
        <w:rPr>
          <w:color w:val="000000"/>
          <w:u w:color="000000"/>
        </w:rPr>
        <w:t>Burmistrz Kcyni, działając na podstawie § 1 ust. 5 i 7 uchwały Nr XXXIX/315/2006 Rady Miejskiej w Kcyni z dnia 7 lutego 2006 r. w sprawie zasad udzielania dotacji na prace konserwatorskie, restauratorskie i roboty budowlane dla obiektów wpisanych do rejestru zabytków nie stanowiących własności Gminy Kcynia (Dziennik Urzędowy Województwa Kujawsko-Pomorskiego z 2006 r. Nr 33, poz. 537 ze zm.) oraz uchwały Nr LXIX/516/2023 Rady Miejskiej w Kcyni z dnia 14 grudnia 2023 r. w sprawie uchwalenia budżetu Gminy  Kcynia na 2024 rok, uchwały nr LXIX/517/2023 Rady Miejskiej w Kcyni z dnia 14 grudnia 2023 r. w sprawie uchwalenia Wieloletniej Prognozy Finansowej Gminy Kcynia na lata 2024-2036 ogłasza otwarty konkurs ofert o udzielenie dotacji na prace konserwatorskie, restauratorskie, roboty budowlane wynikające z zagrożenia zabytku dla obiektów wpisanych do rejestru zabytków, nie stanowiących własności Gminy Kcynia.</w:t>
      </w:r>
    </w:p>
    <w:p w14:paraId="2BF9E1D1" w14:textId="77777777" w:rsidR="00A77B3E" w:rsidRDefault="00000000">
      <w:pPr>
        <w:keepLines/>
        <w:spacing w:before="120" w:after="120"/>
        <w:ind w:firstLine="340"/>
        <w:rPr>
          <w:color w:val="000000"/>
          <w:u w:color="000000"/>
        </w:rPr>
      </w:pPr>
      <w:r>
        <w:t>1. </w:t>
      </w:r>
      <w:r>
        <w:rPr>
          <w:b/>
          <w:color w:val="000000"/>
          <w:u w:color="000000"/>
        </w:rPr>
        <w:t xml:space="preserve">Rodzaje zadań: </w:t>
      </w:r>
    </w:p>
    <w:p w14:paraId="2C58C64D" w14:textId="77777777" w:rsidR="00A77B3E" w:rsidRDefault="00000000">
      <w:pPr>
        <w:spacing w:before="120" w:after="120"/>
        <w:ind w:left="283" w:firstLine="227"/>
        <w:rPr>
          <w:color w:val="000000"/>
          <w:u w:color="000000"/>
        </w:rPr>
      </w:pPr>
      <w:r>
        <w:rPr>
          <w:color w:val="000000"/>
          <w:u w:color="000000"/>
        </w:rPr>
        <w:t>Konkurs ofert dotyczy wniosków o udzielenie dotacji na prace konserwatorskie, restauratorskie, roboty budowlane wynikające z zagrożenia zabytku dla obiektów wpisanych do rejestru zabytków, nie stanowiących własności Gminy Kcynia.</w:t>
      </w:r>
    </w:p>
    <w:p w14:paraId="64BC345D" w14:textId="77777777" w:rsidR="00A77B3E" w:rsidRDefault="00000000">
      <w:pPr>
        <w:keepLines/>
        <w:spacing w:before="120" w:after="120"/>
        <w:ind w:firstLine="340"/>
        <w:rPr>
          <w:color w:val="000000"/>
          <w:u w:color="000000"/>
        </w:rPr>
      </w:pPr>
      <w:r>
        <w:t>2. </w:t>
      </w:r>
      <w:r>
        <w:rPr>
          <w:b/>
          <w:color w:val="000000"/>
          <w:u w:color="000000"/>
        </w:rPr>
        <w:t xml:space="preserve">Wysokość środków finansowych przeznaczonych na wsparcie zadań: </w:t>
      </w:r>
    </w:p>
    <w:p w14:paraId="2331BD10" w14:textId="77777777" w:rsidR="00A77B3E" w:rsidRDefault="00000000">
      <w:pPr>
        <w:spacing w:before="120" w:after="120"/>
        <w:ind w:left="283" w:firstLine="227"/>
        <w:rPr>
          <w:color w:val="000000"/>
          <w:u w:color="000000"/>
        </w:rPr>
      </w:pPr>
      <w:r>
        <w:rPr>
          <w:color w:val="000000"/>
          <w:u w:color="000000"/>
        </w:rPr>
        <w:t>Na realizację zadań przeznaczone są środki finansowe w wysokości: 950 000,00 zł, na podstawie promes wstępnych otrzymanych przez Gminę Kcynia w ramach Rządowego Programu Odbudowy Zabytków.</w:t>
      </w:r>
    </w:p>
    <w:p w14:paraId="462ECA28" w14:textId="77777777" w:rsidR="00A77B3E" w:rsidRDefault="00000000">
      <w:pPr>
        <w:keepLines/>
        <w:spacing w:before="120" w:after="120"/>
        <w:ind w:firstLine="340"/>
        <w:rPr>
          <w:color w:val="000000"/>
          <w:u w:color="000000"/>
        </w:rPr>
      </w:pPr>
      <w:r>
        <w:t>3. </w:t>
      </w:r>
      <w:r>
        <w:rPr>
          <w:b/>
          <w:color w:val="000000"/>
          <w:u w:color="000000"/>
        </w:rPr>
        <w:t xml:space="preserve">Zasady przyznawanie dotacji: </w:t>
      </w:r>
    </w:p>
    <w:p w14:paraId="0C0E34FB" w14:textId="77777777" w:rsidR="00A77B3E" w:rsidRDefault="00000000">
      <w:pPr>
        <w:spacing w:before="120" w:after="120"/>
        <w:ind w:left="283" w:firstLine="227"/>
        <w:rPr>
          <w:color w:val="000000"/>
          <w:u w:color="000000"/>
        </w:rPr>
      </w:pPr>
      <w:r>
        <w:rPr>
          <w:color w:val="000000"/>
          <w:u w:color="000000"/>
        </w:rPr>
        <w:t>Udzielenie dofinansowania nastąpi z zastosowaniem przepisów ustawy o ochronie zabytków i opiece nad zabytkami (t.j. Dz. U. z 2022 r. poz. 840 ze zm.) oraz innych obowiązujących przepisów prawa.</w:t>
      </w:r>
    </w:p>
    <w:p w14:paraId="1813297F" w14:textId="77777777" w:rsidR="00A77B3E" w:rsidRDefault="00000000">
      <w:pPr>
        <w:keepLines/>
        <w:spacing w:before="120" w:after="120"/>
        <w:ind w:firstLine="340"/>
        <w:rPr>
          <w:color w:val="000000"/>
          <w:u w:color="000000"/>
        </w:rPr>
      </w:pPr>
      <w:r>
        <w:t>4. </w:t>
      </w:r>
      <w:r>
        <w:rPr>
          <w:b/>
          <w:color w:val="000000"/>
          <w:u w:color="000000"/>
        </w:rPr>
        <w:t xml:space="preserve">Termin i warunki realizacji zadań: </w:t>
      </w:r>
    </w:p>
    <w:p w14:paraId="322BBC56" w14:textId="77777777" w:rsidR="00A77B3E" w:rsidRDefault="00000000">
      <w:pPr>
        <w:spacing w:before="120" w:after="120"/>
        <w:ind w:left="283" w:firstLine="227"/>
        <w:rPr>
          <w:color w:val="000000"/>
          <w:u w:color="000000"/>
        </w:rPr>
      </w:pPr>
      <w:r>
        <w:rPr>
          <w:color w:val="000000"/>
          <w:u w:color="000000"/>
        </w:rPr>
        <w:t>Realizacja zadań winna nastąpić w okresie od dnia podpisania umowy do 31 grudnia 2024 r. Zadania powinny być realizowane z należną starannością, przyjętymi standardami, zgodnie z postanowieniami znajdującymi się w zawartej umowie oraz wymogami Rządowego Programu Odbudowy Zabytków</w:t>
      </w:r>
    </w:p>
    <w:p w14:paraId="52E508DB" w14:textId="77777777" w:rsidR="00A77B3E" w:rsidRDefault="00000000">
      <w:pPr>
        <w:keepLines/>
        <w:spacing w:before="120" w:after="120"/>
        <w:ind w:firstLine="340"/>
        <w:rPr>
          <w:color w:val="000000"/>
          <w:u w:color="000000"/>
        </w:rPr>
      </w:pPr>
      <w:r>
        <w:t>5. </w:t>
      </w:r>
      <w:r>
        <w:rPr>
          <w:b/>
          <w:color w:val="000000"/>
          <w:u w:color="000000"/>
        </w:rPr>
        <w:t xml:space="preserve">Termin i miejsce składania ofert:  </w:t>
      </w:r>
    </w:p>
    <w:p w14:paraId="37919CB1" w14:textId="77777777" w:rsidR="00A77B3E" w:rsidRDefault="00000000">
      <w:pPr>
        <w:spacing w:before="120" w:after="120"/>
        <w:ind w:left="283" w:firstLine="227"/>
        <w:rPr>
          <w:color w:val="000000"/>
          <w:u w:color="000000"/>
        </w:rPr>
      </w:pPr>
      <w:r>
        <w:rPr>
          <w:color w:val="000000"/>
          <w:u w:color="000000"/>
        </w:rPr>
        <w:t>Wnioski o udzielenie dotacji należy złożyć do Urzędu Miejskiego w Kcyni (w Punkcie Obsługi Interesanta lub sekretariacie) w terminie do dnia 21 grudnia 2023 r. O zachowaniu terminu nie decyduje data stempla pocztowego. Wniosek musi zawierać elementy wskazane w § 1 uchwały Nr XXXIX/315/2006 Rady Miejskiej w Kcyni z dnia 7 lutego 2006 r. Do wniosku należy dołączyć w szczególności: kopię decyzji o wpisie obiektu do rejestru zabytków, dokument potwierdzający posiadanie przez wnioskodawcę tytułu prawnego do zabytku, kosztorys wstępny planowanych prac, decyzję Wojewódzkiego Konserwatora Zabytków pozwalającą na prowadzenie prac, które mają być przedmiotem dotacji, pozwolenie na budowę, jeżeli prace wymagają takiego pozwolenia. Ponadto należy dołączyć: zgodę właściciela (współwłaściciela) lub użytkownika wieczystego na prowadzenie prac, w przypadku gdy wnioskodawcą jest współwłaściciel, jednostka organizacyjna, na rzecz której jest ustanowiony trwały zarząd, najemca lub dzierżawca (jeżeli dotyczy); wykaz prac wykonanych w ostatnich pięciu latach przy zabytku, którego dotyczy wniosek, informacje wnioskodawcy o dotychczas uzyskanych środkach publicznych, przeznaczonych na prowadzenie prac przy zabytku, którego dotyczy wniosek, zapewnienie wnioskodawcy o pokryciu pozostałej części kosztów zadania, na które ma być udzielona dotacja.</w:t>
      </w:r>
    </w:p>
    <w:p w14:paraId="6834F1B0" w14:textId="77777777" w:rsidR="00A77B3E" w:rsidRDefault="00000000">
      <w:pPr>
        <w:keepLines/>
        <w:spacing w:before="120" w:after="120"/>
        <w:ind w:firstLine="340"/>
        <w:rPr>
          <w:color w:val="000000"/>
          <w:u w:color="000000"/>
        </w:rPr>
      </w:pPr>
      <w:r>
        <w:t>6. </w:t>
      </w:r>
      <w:r>
        <w:rPr>
          <w:b/>
          <w:color w:val="000000"/>
          <w:u w:color="000000"/>
        </w:rPr>
        <w:t xml:space="preserve">Termin, tryb i kryteria stosowane przy dokonaniu wyboru ofert: </w:t>
      </w:r>
    </w:p>
    <w:p w14:paraId="5228E067" w14:textId="77777777" w:rsidR="00A77B3E" w:rsidRDefault="00000000">
      <w:pPr>
        <w:spacing w:before="120" w:after="120"/>
        <w:ind w:left="283" w:firstLine="227"/>
        <w:rPr>
          <w:color w:val="000000"/>
          <w:u w:color="000000"/>
        </w:rPr>
      </w:pPr>
      <w:r>
        <w:rPr>
          <w:color w:val="000000"/>
          <w:u w:color="000000"/>
        </w:rPr>
        <w:t>Ostateczne rozstrzygnięcie konkursu nastąpi do dnia 29 grudnia 2023 r.</w:t>
      </w:r>
    </w:p>
    <w:p w14:paraId="0535A5BD" w14:textId="77777777" w:rsidR="00A77B3E" w:rsidRDefault="00000000">
      <w:pPr>
        <w:spacing w:before="120" w:after="120"/>
        <w:ind w:left="283" w:firstLine="227"/>
        <w:rPr>
          <w:color w:val="000000"/>
          <w:u w:color="000000"/>
        </w:rPr>
      </w:pPr>
      <w:r>
        <w:rPr>
          <w:color w:val="000000"/>
          <w:u w:color="000000"/>
        </w:rPr>
        <w:t>Przy rozpatrywaniu oferty o przyznanie dotacji dokonanie wyboru nastąpi w oparciu o:</w:t>
      </w:r>
    </w:p>
    <w:p w14:paraId="762400B9" w14:textId="77777777" w:rsidR="00A77B3E" w:rsidRDefault="00000000">
      <w:pPr>
        <w:keepLines/>
        <w:spacing w:before="120" w:after="120"/>
        <w:ind w:left="227" w:hanging="227"/>
        <w:rPr>
          <w:color w:val="000000"/>
          <w:u w:color="000000"/>
        </w:rPr>
      </w:pPr>
      <w:r>
        <w:t>a) </w:t>
      </w:r>
      <w:r>
        <w:rPr>
          <w:color w:val="000000"/>
          <w:u w:color="000000"/>
        </w:rPr>
        <w:t>celowość oferty, jej zakres rzeczowy i dostępność;</w:t>
      </w:r>
    </w:p>
    <w:p w14:paraId="5E3CBAD5" w14:textId="77777777" w:rsidR="00A77B3E" w:rsidRDefault="00000000">
      <w:pPr>
        <w:keepLines/>
        <w:spacing w:before="120" w:after="120"/>
        <w:ind w:left="227" w:hanging="227"/>
        <w:rPr>
          <w:color w:val="000000"/>
          <w:u w:color="000000"/>
        </w:rPr>
      </w:pPr>
      <w:r>
        <w:lastRenderedPageBreak/>
        <w:t>b) </w:t>
      </w:r>
      <w:r>
        <w:rPr>
          <w:color w:val="000000"/>
          <w:u w:color="000000"/>
        </w:rPr>
        <w:t>posiadanie przez oferenta odpowiedniego doświadczenia oraz potencjału ludzkiego, rzeczowego i ekonomicznego;</w:t>
      </w:r>
    </w:p>
    <w:p w14:paraId="5AD86082" w14:textId="77777777" w:rsidR="00A77B3E" w:rsidRDefault="00000000">
      <w:pPr>
        <w:keepLines/>
        <w:spacing w:before="120" w:after="120"/>
        <w:ind w:left="227" w:hanging="227"/>
        <w:rPr>
          <w:color w:val="000000"/>
          <w:u w:color="000000"/>
        </w:rPr>
      </w:pPr>
      <w:r>
        <w:t>c) </w:t>
      </w:r>
      <w:r>
        <w:rPr>
          <w:color w:val="000000"/>
          <w:u w:color="000000"/>
        </w:rPr>
        <w:t>zgodność oferty ze statutem i innymi dokumentami źródłowymi;</w:t>
      </w:r>
    </w:p>
    <w:p w14:paraId="39FB40FB" w14:textId="77777777" w:rsidR="00A77B3E" w:rsidRDefault="00000000">
      <w:pPr>
        <w:keepLines/>
        <w:spacing w:before="120" w:after="120"/>
        <w:ind w:left="227" w:hanging="227"/>
        <w:rPr>
          <w:color w:val="000000"/>
          <w:u w:color="000000"/>
        </w:rPr>
      </w:pPr>
      <w:r>
        <w:t>d) </w:t>
      </w:r>
      <w:r>
        <w:rPr>
          <w:color w:val="000000"/>
          <w:u w:color="000000"/>
        </w:rPr>
        <w:t>osiągnięcia i doświadczenia w realizacji innych zbliżonych do wyżej wymienionego zadania;</w:t>
      </w:r>
    </w:p>
    <w:p w14:paraId="76F8AA48" w14:textId="77777777" w:rsidR="00A77B3E" w:rsidRDefault="00000000">
      <w:pPr>
        <w:keepLines/>
        <w:spacing w:before="120" w:after="120"/>
        <w:ind w:left="227" w:hanging="227"/>
        <w:rPr>
          <w:color w:val="000000"/>
          <w:u w:color="000000"/>
        </w:rPr>
      </w:pPr>
      <w:r>
        <w:t>e) </w:t>
      </w:r>
      <w:r>
        <w:rPr>
          <w:color w:val="000000"/>
          <w:u w:color="000000"/>
        </w:rPr>
        <w:t>posiadanie niezbędnych zezwoleń, pozwoleń i decyzji wymaganych przepisami prawa;</w:t>
      </w:r>
    </w:p>
    <w:p w14:paraId="3CA988D6" w14:textId="77777777" w:rsidR="00A77B3E" w:rsidRDefault="00000000">
      <w:pPr>
        <w:keepLines/>
        <w:spacing w:before="120" w:after="120"/>
        <w:ind w:left="227" w:hanging="227"/>
        <w:rPr>
          <w:color w:val="000000"/>
          <w:u w:color="000000"/>
        </w:rPr>
      </w:pPr>
      <w:r>
        <w:t>f) </w:t>
      </w:r>
      <w:r>
        <w:rPr>
          <w:color w:val="000000"/>
          <w:u w:color="000000"/>
        </w:rPr>
        <w:t>rzetelność i terminowość wykonania i rozliczania innych zadań finansowanych z budżetu gminy.</w:t>
      </w:r>
    </w:p>
    <w:p w14:paraId="4EF35D2C" w14:textId="77777777" w:rsidR="00A77B3E" w:rsidRDefault="00000000">
      <w:pPr>
        <w:spacing w:before="120" w:after="120"/>
        <w:ind w:left="510" w:firstLine="227"/>
        <w:rPr>
          <w:color w:val="000000"/>
          <w:u w:color="000000"/>
        </w:rPr>
      </w:pPr>
      <w:r>
        <w:rPr>
          <w:color w:val="000000"/>
          <w:u w:val="single" w:color="000000"/>
        </w:rPr>
        <w:t>Nie będą rozpatrywane oferty</w:t>
      </w:r>
      <w:r>
        <w:rPr>
          <w:color w:val="000000"/>
          <w:u w:color="000000"/>
        </w:rPr>
        <w:t xml:space="preserve">: </w:t>
      </w:r>
    </w:p>
    <w:p w14:paraId="694A3C3F" w14:textId="77777777" w:rsidR="00A77B3E" w:rsidRDefault="00000000">
      <w:pPr>
        <w:keepLines/>
        <w:spacing w:before="120" w:after="120"/>
        <w:ind w:left="227" w:hanging="227"/>
        <w:rPr>
          <w:color w:val="000000"/>
          <w:u w:color="000000"/>
        </w:rPr>
      </w:pPr>
      <w:r>
        <w:t>a) </w:t>
      </w:r>
      <w:r>
        <w:rPr>
          <w:color w:val="000000"/>
          <w:u w:color="000000"/>
        </w:rPr>
        <w:t>sporządzone wadliwie</w:t>
      </w:r>
    </w:p>
    <w:p w14:paraId="5FF61FDE" w14:textId="77777777" w:rsidR="00A77B3E" w:rsidRDefault="00000000">
      <w:pPr>
        <w:keepLines/>
        <w:spacing w:before="120" w:after="120"/>
        <w:ind w:left="227" w:hanging="227"/>
        <w:rPr>
          <w:color w:val="000000"/>
          <w:u w:color="000000"/>
        </w:rPr>
      </w:pPr>
      <w:r>
        <w:t>b) </w:t>
      </w:r>
      <w:r>
        <w:rPr>
          <w:color w:val="000000"/>
          <w:u w:color="000000"/>
        </w:rPr>
        <w:t>niekompletne</w:t>
      </w:r>
    </w:p>
    <w:p w14:paraId="00315F78" w14:textId="77777777" w:rsidR="00A77B3E" w:rsidRDefault="00000000">
      <w:pPr>
        <w:keepLines/>
        <w:spacing w:before="120" w:after="120"/>
        <w:ind w:left="227" w:hanging="227"/>
        <w:rPr>
          <w:color w:val="000000"/>
          <w:u w:color="000000"/>
        </w:rPr>
      </w:pPr>
      <w:r>
        <w:t>c) </w:t>
      </w:r>
      <w:r>
        <w:rPr>
          <w:color w:val="000000"/>
          <w:u w:color="000000"/>
        </w:rPr>
        <w:t>złożone po terminie</w:t>
      </w:r>
    </w:p>
    <w:p w14:paraId="01282D94" w14:textId="77777777" w:rsidR="00A77B3E" w:rsidRDefault="00000000">
      <w:pPr>
        <w:keepLines/>
        <w:spacing w:before="120" w:after="120"/>
        <w:ind w:left="227" w:hanging="227"/>
        <w:rPr>
          <w:color w:val="000000"/>
          <w:u w:color="000000"/>
        </w:rPr>
      </w:pPr>
      <w:r>
        <w:t>d) </w:t>
      </w:r>
      <w:r>
        <w:rPr>
          <w:color w:val="000000"/>
          <w:u w:color="000000"/>
        </w:rPr>
        <w:t>nie dotyczące pod względem merytorycznym zadań ogłoszonych w konkursie.</w:t>
      </w:r>
    </w:p>
    <w:sectPr w:rsidR="00A77B3E">
      <w:endnotePr>
        <w:numFmt w:val="decimal"/>
      </w:endnotePr>
      <w:pgSz w:w="11906" w:h="16838"/>
      <w:pgMar w:top="992" w:right="1020" w:bottom="992" w:left="102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A77B3E"/>
    <w:rsid w:val="00C97F28"/>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C2EE28E"/>
  <w15:docId w15:val="{E8E48F9C-A7F0-432D-82C5-DC359CC4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897</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Burmistrz Kcyni</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166.2023 z dnia 15 grudnia 2023 r.</dc:title>
  <dc:subject>w sprawie ogłoszenia otwartego konkursu ofert na prace konserwatorskie, restauratorskie, roboty budowlane dla obiektów wpisanych do rejestru zabytków, nie^stanowiących własności Gminy Kcynia</dc:subject>
  <dc:creator>Justyna.Makarewicz</dc:creator>
  <cp:lastModifiedBy>Anna Duda-Nowicka</cp:lastModifiedBy>
  <cp:revision>2</cp:revision>
  <dcterms:created xsi:type="dcterms:W3CDTF">2023-12-15T12:22:00Z</dcterms:created>
  <dcterms:modified xsi:type="dcterms:W3CDTF">2023-12-15T12:22:00Z</dcterms:modified>
  <cp:category>Akt prawny</cp:category>
</cp:coreProperties>
</file>