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1.0 -->
  <w:body>
    <w:p w:rsidR="00A77B3E">
      <w:pPr>
        <w:spacing w:line="240" w:lineRule="auto"/>
        <w:ind w:left="0"/>
        <w:jc w:val="center"/>
        <w:rPr>
          <w:rFonts w:ascii="Times New Roman" w:eastAsia="Times New Roman" w:hAnsi="Times New Roman" w:cs="Times New Roman"/>
          <w:b/>
          <w:caps/>
          <w:sz w:val="22"/>
        </w:rPr>
      </w:pPr>
      <w:r>
        <w:rPr>
          <w:rFonts w:ascii="Times New Roman" w:eastAsia="Times New Roman" w:hAnsi="Times New Roman" w:cs="Times New Roman"/>
          <w:b/>
          <w:caps/>
          <w:sz w:val="22"/>
        </w:rPr>
        <w:t>Uchwała</w:t>
      </w:r>
      <w:r>
        <w:rPr>
          <w:rFonts w:ascii="Times New Roman" w:eastAsia="Times New Roman" w:hAnsi="Times New Roman" w:cs="Times New Roman"/>
          <w:b/>
          <w:caps/>
          <w:sz w:val="22"/>
        </w:rPr>
        <w:t xml:space="preserve"> Nr LI/397/2022</w:t>
      </w:r>
      <w:r>
        <w:rPr>
          <w:rFonts w:ascii="Times New Roman" w:eastAsia="Times New Roman" w:hAnsi="Times New Roman" w:cs="Times New Roman"/>
          <w:b/>
          <w:caps/>
          <w:sz w:val="22"/>
        </w:rPr>
        <w:br/>
      </w:r>
      <w:r>
        <w:rPr>
          <w:rFonts w:ascii="Times New Roman" w:eastAsia="Times New Roman" w:hAnsi="Times New Roman" w:cs="Times New Roman"/>
          <w:b/>
          <w:caps/>
          <w:sz w:val="22"/>
        </w:rPr>
        <w:br/>
      </w:r>
      <w:r>
        <w:rPr>
          <w:rFonts w:ascii="Times New Roman" w:eastAsia="Times New Roman" w:hAnsi="Times New Roman" w:cs="Times New Roman"/>
          <w:b/>
          <w:caps/>
          <w:sz w:val="22"/>
        </w:rPr>
        <w:t>Rady Miejskiej w Kcyni</w:t>
      </w:r>
    </w:p>
    <w:p w:rsidR="00A77B3E">
      <w:pPr>
        <w:spacing w:before="280" w:after="280" w:line="240" w:lineRule="auto"/>
        <w:ind w:left="0"/>
        <w:jc w:val="center"/>
        <w:rPr>
          <w:rFonts w:ascii="Times New Roman" w:eastAsia="Times New Roman" w:hAnsi="Times New Roman" w:cs="Times New Roman"/>
          <w:b/>
          <w:caps/>
          <w:sz w:val="22"/>
        </w:rPr>
      </w:pPr>
      <w:r>
        <w:rPr>
          <w:rFonts w:ascii="Times New Roman" w:eastAsia="Times New Roman" w:hAnsi="Times New Roman" w:cs="Times New Roman"/>
          <w:b w:val="0"/>
          <w:caps w:val="0"/>
          <w:sz w:val="22"/>
        </w:rPr>
        <w:t>z dnia 27 października 2022 r.</w:t>
      </w:r>
    </w:p>
    <w:p w:rsidR="00A77B3E">
      <w:pPr>
        <w:keepNext/>
        <w:spacing w:before="0" w:after="480" w:line="240" w:lineRule="auto"/>
        <w:ind w:left="0" w:right="0" w:firstLine="0"/>
        <w:jc w:val="center"/>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caps w:val="0"/>
          <w:sz w:val="22"/>
        </w:rPr>
        <w:t>w sprawie „Programu współpracy Gminy Kcynia z organizacjami pozarządowymi i innymi podmiotami prowadzącymi działalność pożytku publicznego na rok 2023”</w:t>
      </w:r>
    </w:p>
    <w:p w:rsidR="00A77B3E">
      <w:pPr>
        <w:keepNext w:val="0"/>
        <w:keepLines/>
        <w:spacing w:before="120" w:after="120" w:line="240" w:lineRule="auto"/>
        <w:ind w:left="0" w:right="0" w:firstLine="227"/>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val="0"/>
          <w:caps w:val="0"/>
          <w:strike w:val="0"/>
          <w:color w:val="auto"/>
          <w:sz w:val="22"/>
          <w:u w:val="none"/>
        </w:rPr>
        <w:t>Na podstawie art. 5 a ust. 1 ustawy z dnia 24 kwietnia 2003 r. o działalności pożytku publicznego i</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o wolontariacie (tekst jednolity: Dz. U. z 2022 r. poz. 1327 ze zm.) oraz art. 18 ust. 2 pkt 15 ustawy z dnia 8 marca 1990 r. o samorządzie gminnym (tekst jednolity: Dz. U. z 2022 r. poz. 559 ze zm.).</w:t>
      </w:r>
    </w:p>
    <w:p w:rsidR="00A77B3E">
      <w:pPr>
        <w:keepNext w:val="0"/>
        <w:keepLines w:val="0"/>
        <w:spacing w:before="120" w:after="120" w:line="240" w:lineRule="auto"/>
        <w:ind w:left="0" w:right="0" w:firstLine="0"/>
        <w:jc w:val="center"/>
        <w:rPr>
          <w:rFonts w:ascii="Times New Roman" w:eastAsia="Times New Roman" w:hAnsi="Times New Roman" w:cs="Times New Roman"/>
          <w:b/>
          <w:i w:val="0"/>
          <w:caps w:val="0"/>
          <w:strike w:val="0"/>
          <w:color w:val="000000"/>
          <w:sz w:val="22"/>
          <w:u w:val="none" w:color="000000"/>
          <w:vertAlign w:val="baseline"/>
        </w:rPr>
      </w:pPr>
      <w:r>
        <w:rPr>
          <w:rFonts w:ascii="Times New Roman" w:eastAsia="Times New Roman" w:hAnsi="Times New Roman" w:cs="Times New Roman"/>
          <w:b/>
          <w:caps w:val="0"/>
          <w:strike w:val="0"/>
          <w:color w:val="auto"/>
          <w:sz w:val="22"/>
          <w:u w:val="none"/>
        </w:rPr>
        <w:t>Rada Miejska</w:t>
      </w:r>
      <w:r>
        <w:rPr>
          <w:rFonts w:ascii="Times New Roman" w:eastAsia="Times New Roman" w:hAnsi="Times New Roman" w:cs="Times New Roman"/>
          <w:b/>
          <w:caps w:val="0"/>
          <w:strike w:val="0"/>
          <w:color w:val="auto"/>
          <w:sz w:val="22"/>
          <w:u w:val="none"/>
        </w:rPr>
        <w:br/>
      </w:r>
      <w:r>
        <w:rPr>
          <w:rFonts w:ascii="Times New Roman" w:eastAsia="Times New Roman" w:hAnsi="Times New Roman" w:cs="Times New Roman"/>
          <w:b/>
          <w:i w:val="0"/>
          <w:caps w:val="0"/>
          <w:strike w:val="0"/>
          <w:color w:val="auto"/>
          <w:sz w:val="22"/>
          <w:u w:val="none"/>
          <w:vertAlign w:val="baseline"/>
        </w:rPr>
        <w:t xml:space="preserve">uchwala, co następuje: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Uchwala się „Program współpracy Gminy Kcynia z organizacjami pozarządowymi i innymi podmiotami prowadzącymi działalność pożytku publicznego na rok 2023”, stanowiący załącznik do niniejszej uchwały.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Wykonanie uchwały powierza się Burmistrzowi Kcyni.</w:t>
      </w:r>
    </w:p>
    <w:p w:rsidR="00A77B3E">
      <w:pPr>
        <w:keepNext/>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Uchwała wchodzi w życie z dniem podjęcia.</w:t>
      </w:r>
    </w:p>
    <w:p w:rsidR="00A77B3E">
      <w:pPr>
        <w:keepNext/>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p>
    <w:p w:rsidR="00A77B3E">
      <w:pPr>
        <w:keepNext/>
        <w:spacing w:before="0" w:after="0"/>
        <w:rPr>
          <w:rFonts w:ascii="Times New Roman" w:eastAsia="Times New Roman" w:hAnsi="Times New Roman" w:cs="Times New Roman"/>
          <w:b w:val="0"/>
          <w:i w:val="0"/>
          <w:caps w:val="0"/>
          <w:strike w:val="0"/>
          <w:color w:val="000000"/>
          <w:sz w:val="22"/>
          <w:u w:val="none" w:color="000000"/>
          <w:vertAlign w:val="baseline"/>
        </w:rPr>
      </w:pPr>
      <w:r>
        <w:rPr>
          <w:b w:val="0"/>
          <w:i w:val="0"/>
          <w:color w:val="000000"/>
          <w:u w:val="none"/>
          <w:vertAlign w:val="baseline"/>
        </w:rPr>
        <w:t> </w:t>
      </w:r>
    </w:p>
    <w:tbl>
      <w:tblPr>
        <w:tblW w:w="5000" w:type="pct"/>
        <w:tblCellMar>
          <w:top w:w="0" w:type="dxa"/>
          <w:left w:w="0" w:type="dxa"/>
          <w:bottom w:w="0" w:type="dxa"/>
          <w:right w:w="0" w:type="dxa"/>
        </w:tblCellMar>
      </w:tblPr>
      <w:tblGrid>
        <w:gridCol w:w="4933"/>
        <w:gridCol w:w="4933"/>
      </w:tblGrid>
      <w:tr>
        <w:tblPrEx>
          <w:tblW w:w="5000" w:type="pct"/>
          <w:tblCellMar>
            <w:top w:w="0" w:type="dxa"/>
            <w:left w:w="0" w:type="dxa"/>
            <w:bottom w:w="0" w:type="dxa"/>
            <w:right w:w="0" w:type="dxa"/>
          </w:tblCellMar>
        </w:tblPrEx>
        <w:tc>
          <w:tcPr>
            <w:tcW w:w="2500" w:type="pct"/>
            <w:noWrap w:val="0"/>
            <w:tcMar>
              <w:top w:w="0" w:type="dxa"/>
              <w:left w:w="0" w:type="dxa"/>
              <w:bottom w:w="0" w:type="dxa"/>
              <w:right w:w="0" w:type="dxa"/>
            </w:tcMar>
            <w:vAlign w:val="top"/>
            <w:hideMark/>
          </w:tcPr>
          <w:p>
            <w:pPr>
              <w:keepNext/>
              <w:keepLines/>
              <w:jc w:val="left"/>
              <w:rPr>
                <w:rFonts w:ascii="Times New Roman" w:eastAsia="Times New Roman" w:hAnsi="Times New Roman" w:cs="Times New Roman"/>
                <w:b w:val="0"/>
                <w:bCs w:val="0"/>
                <w:i w:val="0"/>
                <w:iCs w:val="0"/>
                <w:smallCaps w:val="0"/>
                <w:color w:val="000000"/>
                <w:sz w:val="22"/>
                <w:szCs w:val="22"/>
              </w:rPr>
            </w:pPr>
          </w:p>
        </w:tc>
        <w:tc>
          <w:tcPr>
            <w:tcW w:w="2500" w:type="pct"/>
            <w:noWrap w:val="0"/>
            <w:tcMar>
              <w:top w:w="0" w:type="dxa"/>
              <w:left w:w="0" w:type="dxa"/>
              <w:bottom w:w="0" w:type="dxa"/>
              <w:right w:w="0" w:type="dxa"/>
            </w:tcMar>
            <w:vAlign w:val="top"/>
            <w:hideMark/>
          </w:tcPr>
          <w:p>
            <w:pPr>
              <w:keepNext/>
              <w:keepLines/>
              <w:spacing w:before="560" w:after="560"/>
              <w:ind w:left="1134" w:right="1134" w:firstLine="0"/>
              <w:jc w:val="center"/>
              <w:rPr>
                <w:rFonts w:ascii="Times New Roman" w:eastAsia="Times New Roman" w:hAnsi="Times New Roman" w:cs="Times New Roman"/>
                <w:b w:val="0"/>
                <w:bCs w:val="0"/>
                <w:i w:val="0"/>
                <w:iCs w:val="0"/>
                <w:smallCaps w:val="0"/>
                <w:color w:val="000000"/>
                <w:sz w:val="22"/>
                <w:szCs w:val="22"/>
              </w:rPr>
            </w:pPr>
            <w:r>
              <w:rPr>
                <w:rFonts w:ascii="Times New Roman" w:eastAsia="Times New Roman" w:hAnsi="Times New Roman" w:cs="Times New Roman"/>
                <w:b w:val="0"/>
                <w:bCs w:val="0"/>
                <w:i w:val="0"/>
                <w:iCs w:val="0"/>
                <w:smallCaps w:val="0"/>
                <w:color w:val="000000"/>
                <w:sz w:val="22"/>
                <w:szCs w:val="22"/>
              </w:rPr>
              <w:t>Przewodniczący Rady Miejskiej w Kcyni</w:t>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b/>
                <w:i w:val="0"/>
              </w:rPr>
              <w:t>Jan Kurant</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041"/>
        <w:gridCol w:w="504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auto" w:val="0"/>
        </w:trPr>
        <w:tc>
          <w:tcPr>
            <w:tcW w:w="5250" w:type="dxa"/>
            <w:tcBorders>
              <w:top w:val="nil"/>
              <w:left w:val="nil"/>
              <w:bottom w:val="nil"/>
              <w:right w:val="nil"/>
            </w:tcBorders>
            <w:noWrap w:val="0"/>
            <w:tcMar>
              <w:top w:w="0" w:type="dxa"/>
              <w:left w:w="108" w:type="dxa"/>
              <w:bottom w:w="0" w:type="dxa"/>
              <w:right w:w="108" w:type="dxa"/>
            </w:tcMar>
            <w:textDirection w:val="lrTb"/>
            <w:vAlign w:val="top"/>
            <w:hideMark/>
          </w:tcPr>
          <w:p w:rsidR="00A77B3E">
            <w:pPr>
              <w:spacing w:before="0" w:after="0"/>
              <w:jc w:val="both"/>
              <w:rPr>
                <w:rFonts w:ascii="Times New Roman" w:eastAsia="Times New Roman" w:hAnsi="Times New Roman" w:cs="Times New Roman"/>
                <w:b w:val="0"/>
                <w:i w:val="0"/>
                <w:caps w:val="0"/>
                <w:strike w:val="0"/>
                <w:color w:val="000000"/>
                <w:sz w:val="22"/>
                <w:u w:val="none" w:color="000000"/>
                <w:vertAlign w:val="baseline"/>
              </w:rPr>
            </w:pPr>
          </w:p>
        </w:tc>
        <w:tc>
          <w:tcPr>
            <w:tcW w:w="5250" w:type="dxa"/>
            <w:tcBorders>
              <w:top w:val="nil"/>
              <w:left w:val="nil"/>
              <w:bottom w:val="nil"/>
              <w:right w:val="nil"/>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p>
        </w:tc>
      </w:tr>
    </w:tbl>
    <w:p w:rsidR="00A77B3E">
      <w:pPr>
        <w:spacing w:before="0" w:after="0"/>
        <w:rPr>
          <w:rFonts w:ascii="Times New Roman" w:eastAsia="Times New Roman" w:hAnsi="Times New Roman" w:cs="Times New Roman"/>
          <w:b w:val="0"/>
          <w:i w:val="0"/>
          <w:caps w:val="0"/>
          <w:strike w:val="0"/>
          <w:color w:val="000000"/>
          <w:sz w:val="22"/>
          <w:u w:val="none" w:color="000000"/>
          <w:vertAlign w:val="baseline"/>
        </w:rPr>
        <w:sectPr>
          <w:endnotePr>
            <w:numFmt w:val="decimal"/>
          </w:endnotePr>
          <w:pgSz w:w="11906" w:h="16838"/>
          <w:pgMar w:top="992" w:right="1020" w:bottom="992" w:left="1020" w:header="708" w:footer="708" w:gutter="0"/>
          <w:cols w:space="708"/>
          <w:docGrid w:linePitch="360"/>
        </w:sectPr>
      </w:pPr>
    </w:p>
    <w:p w:rsidR="00A77B3E">
      <w:pPr>
        <w:keepNext/>
        <w:spacing w:before="120" w:after="120" w:line="360" w:lineRule="auto"/>
        <w:ind w:left="5681"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do uchwały Nr LI/397/2022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Rady Miejskiej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Kcyni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27</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października 2022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Program współpracy Gminy Kcynia z</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organizacjami pozarządowymi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innymi podmiotami                      prowadzącymi działalność pożytku publicznego na rok 2023</w:t>
      </w:r>
      <w:r>
        <w:rPr>
          <w:rFonts w:ascii="Times New Roman" w:eastAsia="Times New Roman" w:hAnsi="Times New Roman" w:cs="Times New Roman"/>
          <w:b/>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Wstęp</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Jednym z podstawowych zadań Gminy Kcynia jest kształtowanie demokratycznego ładu społecznego w środowisku lokalnym, poprzez budowanie partnerstwa pomiędzy administracją publiczną a organizacjami pozarządowymi.</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Organizacje pozarządowe obok sektora publicznego i prywatnego, są trzecim sektorem działającym na rzecz dobra publicznego. Stanowią one bazę dla rozwoju lokalnych społeczności, zrzeszają bowiem najaktywniejszych i najbardziej wrażliwych na sprawy społeczne i kulturalne mieszkańców gminy Kcynia.</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Rola i znaczenie organizacji pozarządowych znacznie wzrosła w Polsce po przemianach ustrojowych w 1989 roku. Od tego czasu zaobserwować można duży wzrost liczby organizacji, potocznie nazywanych NGOsami (od ang. NGO – Non Governmental Organizations) oraz ich znaczenia. Sektor pozarządowy to bardzo ważny element sprawnie funkcjonującego społeczeństwa nie tylko w Polsce, ale na całym świecie.</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Aktywna współpraca z organizacjami pozarządowymi i liderami środowisk lokalnych jest jednym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elementów efektywnego kierowania rozwojem gminy, ponieważ to właśnie organizacje pozarządowe stanowią znakomitą bazę dla rozwoju lokalnych społeczności, gdyż skupiają najbardziej wrażliwych na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sprawy społeczne obywateli danego środowiska. Do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budowania partnerstwa istotne znaczenie ma zarówno wymiana doświadczeń między organizacjami, jak ich współpraca z sektorem publicznym.</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Współpraca samorządu gminy z organizacjami pozarządowymi stwarza szansę na lepsze zorganizowanie wspólnego celu, jakim jest poprawa jakości życia mieszkańców gminy Kcynia. Niezmiernie ważne jest więc budowanie i utrwalanie podstaw trwałej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systematycznej współpracy administracji samorządowej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organizacjami pozarządowymi. Podstawowymi korzyściami współpracy są między innymi: umacnianie społecznej świadomości poczucia odpowiedzialności za siebie i swoje otoczenie, budowanie społeczeństwa obywatelskiego poprzez aktywowanie społeczności lokalnych oraz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wprowadzanie nowatorskich i bardziej efektywnych działań oraz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rozwiązań dzięki dobremu rozpoznaniu występujących potrzeb.</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Dostrzegając ich wartość i doceniając pracę, Rada Miejska w Kcyni deklaruje chęć współpracy na rzecz dobra gminy ze wszystkimi organizacjami pozarządowymi z jej terenu, a także wyraża intencje wspólnej realizacji zadań publicznych na zasadach określonych tym programem.</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Niniejszy program powstał w oparciu o wiedzę i praktykę samorządowców oraz organizacji pozarządowych jako wspólny wyraz dążenia do realizacji zaspokajania potrzeb społeczności lokalnej. Jest on potwierdzeniem istotnego miejsca zajmowanego w modelu lokalnej demokracji przez organizacje pozarządowe. Przyjmując Program Współpracy Gminy Kcynia z organizacjami pozarządowymi i innymi podmiotami prowadzącymi działalność pożytku publicznego na rok 2023, wyrażamy wolę budowania dialogu obywatelskiego, umacniania poczucia odpowiedzialności za siebie i swoje otoczenie oraz wprowadzanie nowatorskich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bardziej efektywnych inicjatyw, dzięki lepszemu rozpoznawaniu występujących potrzeb.</w:t>
      </w:r>
    </w:p>
    <w:p w:rsidR="00A77B3E">
      <w:pPr>
        <w:keepNext w:val="0"/>
        <w:keepLines w:val="0"/>
        <w:spacing w:before="120" w:after="120" w:line="240" w:lineRule="auto"/>
        <w:ind w:left="283" w:right="0" w:firstLine="227"/>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br w:type="page"/>
      </w:r>
      <w:r>
        <w:rPr>
          <w:rFonts w:ascii="Times New Roman" w:eastAsia="Times New Roman" w:hAnsi="Times New Roman" w:cs="Times New Roman"/>
          <w:b w:val="0"/>
          <w:i w:val="0"/>
          <w:caps w:val="0"/>
          <w:strike w:val="0"/>
          <w:color w:val="000000"/>
          <w:sz w:val="22"/>
          <w:u w:val="none" w:color="000000"/>
          <w:vertAlign w:val="baseline"/>
        </w:rPr>
        <w:t>Program współpracy Gminy Kcynia z organizacjami pozarządowymi  i innymi podmiotami prowadzącymi działalność pożytku publicznego na rok 2023</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Ilekroć w niniejszym programie jest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programie - należy przez to rozumieć Program współpracy Gminy Kcynia z organizacjami pozarządowymi i innymi podmiotami prowadzącymi działalność pożytku publicznego na rok 2023;</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ustawie - należy przez to rozumieć ustawę z dnia 24 kwietnia 2003 r. o działalności pożytku publicznego i o wolontariacie;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burmistrzu- należy przez to rozumieć Burmistrza Kcyni;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organizacjach pozarządowych - należy przez to rozumieć prowadzące działalność pożytku publicznego podmioty wymienione w art. 3 ustawy z dnia 24 kwietnia 2003 r.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działalności pożytku publicznego i o wolontariacie;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gminie - należy przez to rozumieć Gminę Kcynia;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konkursie - należy przez to rozumieć otwarty konkurs ofert, o którym mowa w art. 11 ust. 2 ustawy z dnia 24 kwietnia 2003 r. o działalności pożytku publicznego i o wolontariacie;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dotacji - rozumie się przez to dotację w rozumieniu ustawy z dnia 27 sierpnia 2009 r.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finansach publicznych;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podmiotach programu - rozumie się przez to organizacje pozarządowe oraz inne podmioty prowadzące działalność pożytku publicznego, o których mowa w art. 3 ustawy z dnia  24 kwietnia 2003 r. o działalności pożytku publicznego i o wolontariacie;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zadaniu publicznym - rozumie się przez to zadania określone w art. 4 ustawy z dnia 24 kwietnia 2003 r. o działalności pożytku publicznego i o wolontariacie.</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Cele Programu</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 cel główny współpracy gminy z organizacjami przyjmuje się poprawę jakości życia oraz pełniejsze zaspokajanie potrzeb społecznych mieszkańców gminy Kcynia poprzez stwarzanie możliwości i warunków uczestniczenia w życiu publicznym.</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Cel główny realizuje się poprzez następujące cele szczegółowe: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pobudzenie aktywności organizacji pozarządowych działających na terenie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promowanie społeczeństwa obywatelskiego poprzez wspieranie aktywności mieszkańców gminy, coraz lepsze poznawanie i diagnozowanie środowisk organizacji działających na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terenie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integrację podmiotów prowadzących działalność obejmującą swym zakresem sferę zdań publicznych wymienionych w art. 4 ustawy;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otwarcie na innowacyjność oraz konkurencyjność poprzez umożliwienie organizacjom wystąpienia z ofertą realizacji konkretnych zadań publicznych;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tworzenie warunków do wzmacniania istniejących organizacji, powstawania nowych organizacji i inicjatyw obywatelskich;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zapewnienie jeszcze efektywniejszego wykonywania zadań publicznych gminy przez włącznie do ich realizacji organizacji;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współpracę sektora pozarządowego i społeczności lokalnych w kreowaniu polityki społecznej w gminie;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wspieranie oraz powierzanie organizacjom zadań publicznych.</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współpracy</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Współpraca gminy z organizacjami opiera się na następujących zasadach: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zasadzie pomocniczości - uznającej prawo obywateli do samodzielnego definiowania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rozwiązywania problemów, w tym należących do sfery zadań publicznych, wspierania ich działalności oraz umożliwienie realizacji tych zadań zgodnie z obowiązującymi normami prawa,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zasadzie suwerenności - przejawiającej się w poszanowaniu odrębności i niezależności organizacji,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zasadzie partnerstwa – oznaczającej współpracę na warunkach równości praw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obowiązków,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zasadzie efektywności – polegającej na wspólnym dążeniu do osiągnięcia możliwie najlepszych efektów w realizacji zadań publicznych,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zasadzie uczciwej konkurencji i jawności – zakładającej kształtowanie przejrzystych zasad współpracy opartych na równych, jawnych kryteriach wspierania finansowego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pozafinansowego organizacji.</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Zakres przedmiotowy</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Zakres przedmiotowy Programu obejmuje określenie zasad i form współpracy gminy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organizacjami pozarządowymi.</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Formy współpracy</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Współpraca gminy w sferze zadań publicznych może mieć charakter finansowy oraz pozafinansowy.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single" w:color="000000"/>
          <w:vertAlign w:val="baseline"/>
        </w:rPr>
        <w:t xml:space="preserve">Współpraca o charakterze finansowym odbywa się w następujących formach: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zlecania realizacji zadań publicznych w trybie otwartego konkursu ofert, zgodnie z przepisami określonymi w art. 11 ustawy poprzez:</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powierzanie wykonania zadań publicznych wraz z udzielaniem dotacji na sfinansowanie ich realizacji,</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wspieranie takich zadań wraz z udzielaniem dotacji na dofinansowanie ich realizacji,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zlecania realizacji zadań publicznych z pominięciem otwartego konkursu ofert, tzw. tryb uproszczony, zgodnie z przepisami określonymi w art. 19a ustawy,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single" w:color="000000"/>
          <w:vertAlign w:val="baseline"/>
        </w:rPr>
        <w:t>Współpraca pozafinansowa</w:t>
      </w:r>
      <w:r>
        <w:rPr>
          <w:rFonts w:ascii="Times New Roman" w:eastAsia="Times New Roman" w:hAnsi="Times New Roman" w:cs="Times New Roman"/>
          <w:b w:val="0"/>
          <w:i w:val="0"/>
          <w:caps w:val="0"/>
          <w:strike w:val="0"/>
          <w:color w:val="000000"/>
          <w:sz w:val="22"/>
          <w:u w:val="none" w:color="000000"/>
          <w:vertAlign w:val="baseline"/>
        </w:rPr>
        <w:t xml:space="preserve"> obejmuje: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wzajemne informowanie się o planowanych  kierunkach działalności i współdziałania w celu zharmonizowania tych kierunków, w szczególności: projekcie budżetu oraz zadań przewidzianych do realizacji na jego podstawie,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zapewnienie powszechnego dostępu do informacji o możliwościach uzyskania wsparcia działalności organizacji ze źródeł zewnętrznych, w tym funduszy europejskich oraz krajowych,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konsultowanie projektów aktów normatywnych gminy w dziedzinach dotyczących działalności statutowej organizacji,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tworzenie w miarę potrzeby wspólnych zespołów problemowych o charakterze doradczym lub inicjatywnym, składających się z radnych i przedstawicieli jednostek organizacyjnych gminy oraz organizacji pozarządowych do rozpatrzenia tych problemów, ustalania strategii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sposobów wspólnego działania, bądź podjęcia określonej problematyki dla dobra pożytku publicznego.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prowadzeniu we współpracy z organizacjami - w ramach strony internetowej Urzędu Miejskiego - internetowego serwisu informacyjnego poświęconego w całości zagadnieniom związanym z funkcjonowaniem Trzeciego Sektora;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prowadzenie elektronicznej bazy organizacji działających na terenie Gminy Kcynia;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informowanie o zadaniach publicznych, które będą realizowane w danym roku wraz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podaniem wysokości środków przeznaczonych z budżetu miejskiego na realizację tych zadań, o ogłaszanych konkursach ofert na zlecenie realizacji zadań publicznych oraz o ich wynikach;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informowanie, inicjowanie lub współorganizowanie szkoleń dotyczących problematyki Trzeciego sektora;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współpracę partnerską przy promocji projektów, pomoc i doradztwo przedstawicielom trzeciego sektora w tym względzie (m.in. pomoc w tworzeniu plakatów, ulotek, informacji prasowych);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zapraszanie przedstawicieli organizacji do udziału w organizowanych spotkaniach, szkoleniach, seminariach oraz konsultacjach związanych ze współpracą Gminy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organizacjami;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udział partnerski gminy w projektach realizowanych ze środków pochodzących ze źródeł poza budżetowych gminy Kcynia (m.in. unijne, ministerialne, wojewódzkie) – zasady współpracy określają stosowne porozumienia i umowy partnerskie zawierane na potrzeby konkretnych projektów i inicjatyw;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umożliwianie organizacjom pozarządowym nabywania na szczególnych warunkach prawa użytkowania (dzierżawa, najem, bezpłatne użyczenie) nieruchomości (lokali) będących własnością Gminy Kcynia dla celów prowadzenia działalności statutowej tych organizacji, w miarę występowania pustostanów i potrzeb organizacji;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13) </w:t>
      </w:r>
      <w:r>
        <w:rPr>
          <w:rFonts w:ascii="Times New Roman" w:eastAsia="Times New Roman" w:hAnsi="Times New Roman" w:cs="Times New Roman"/>
          <w:b w:val="0"/>
          <w:i w:val="0"/>
          <w:caps w:val="0"/>
          <w:strike w:val="0"/>
          <w:color w:val="000000"/>
          <w:sz w:val="22"/>
          <w:u w:val="none" w:color="000000"/>
          <w:vertAlign w:val="baseline"/>
        </w:rPr>
        <w:t>włączanie organizacji pozarządowych w działania promocyjne Gminy Kcynia, poprzez zapraszanie do udziału w targach i innych imprezach promocyjnych na terenie całego kraju i za granicą;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14) </w:t>
      </w:r>
      <w:r>
        <w:rPr>
          <w:rFonts w:ascii="Times New Roman" w:eastAsia="Times New Roman" w:hAnsi="Times New Roman" w:cs="Times New Roman"/>
          <w:b w:val="0"/>
          <w:i w:val="0"/>
          <w:caps w:val="0"/>
          <w:strike w:val="0"/>
          <w:color w:val="000000"/>
          <w:sz w:val="22"/>
          <w:u w:val="none" w:color="000000"/>
          <w:vertAlign w:val="baseline"/>
        </w:rPr>
        <w:t>rekomendowanie organizacji współpracujących z Gminą w przypadku ubiegania się o środki ze źródeł zewnętrznych, poszukiwania partnerów, sponsorów itp.;</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15) </w:t>
      </w:r>
      <w:r>
        <w:rPr>
          <w:rFonts w:ascii="Times New Roman" w:eastAsia="Times New Roman" w:hAnsi="Times New Roman" w:cs="Times New Roman"/>
          <w:b w:val="0"/>
          <w:i w:val="0"/>
          <w:caps w:val="0"/>
          <w:strike w:val="0"/>
          <w:color w:val="000000"/>
          <w:sz w:val="22"/>
          <w:u w:val="none" w:color="000000"/>
          <w:vertAlign w:val="baseline"/>
        </w:rPr>
        <w:t>udzielania pomocy przy organizowaniu spotkań otwartych, których tematyka wiąże się z Programem, np. poprzez możliwość nieodpłatnego udostępnienia lokalu w Urzędzie Miejskim w Kcyni,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16) </w:t>
      </w:r>
      <w:r>
        <w:rPr>
          <w:rFonts w:ascii="Times New Roman" w:eastAsia="Times New Roman" w:hAnsi="Times New Roman" w:cs="Times New Roman"/>
          <w:b w:val="0"/>
          <w:i w:val="0"/>
          <w:caps w:val="0"/>
          <w:strike w:val="0"/>
          <w:color w:val="000000"/>
          <w:sz w:val="22"/>
          <w:u w:val="none" w:color="000000"/>
          <w:vertAlign w:val="baseline"/>
        </w:rPr>
        <w:t>wspieranie działalności organizacji poprzez nieodpłatne udostępnianie sprzętu i środków technicznych oraz wsparcia logistycznego;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17) </w:t>
      </w:r>
      <w:r>
        <w:rPr>
          <w:rFonts w:ascii="Times New Roman" w:eastAsia="Times New Roman" w:hAnsi="Times New Roman" w:cs="Times New Roman"/>
          <w:b w:val="0"/>
          <w:i w:val="0"/>
          <w:caps w:val="0"/>
          <w:strike w:val="0"/>
          <w:color w:val="000000"/>
          <w:sz w:val="22"/>
          <w:u w:val="none" w:color="000000"/>
          <w:vertAlign w:val="baseline"/>
        </w:rPr>
        <w:t>udzielanie pomocy w pozyskiwaniu środków finansowych i pozafinansowych na realizację zadań publicznych z innych źródeł niż dotacja z budżetu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18) </w:t>
      </w:r>
      <w:r>
        <w:rPr>
          <w:rFonts w:ascii="Times New Roman" w:eastAsia="Times New Roman" w:hAnsi="Times New Roman" w:cs="Times New Roman"/>
          <w:b w:val="0"/>
          <w:i w:val="0"/>
          <w:caps w:val="0"/>
          <w:strike w:val="0"/>
          <w:color w:val="000000"/>
          <w:sz w:val="22"/>
          <w:u w:val="none" w:color="000000"/>
          <w:vertAlign w:val="baseline"/>
        </w:rPr>
        <w:t>nieodpłatne udostępnianie materiałów związanych ze wspieraniem oraz powierzaniem realizacji zadań publicznych, których realizacja odbywa się w drodze konkursu ofert;</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19) </w:t>
      </w:r>
      <w:r>
        <w:rPr>
          <w:rFonts w:ascii="Times New Roman" w:eastAsia="Times New Roman" w:hAnsi="Times New Roman" w:cs="Times New Roman"/>
          <w:b w:val="0"/>
          <w:i w:val="0"/>
          <w:caps w:val="0"/>
          <w:strike w:val="0"/>
          <w:color w:val="000000"/>
          <w:sz w:val="22"/>
          <w:u w:val="none" w:color="000000"/>
          <w:vertAlign w:val="baseline"/>
        </w:rPr>
        <w:t>inicjowanie działań aktywizujących i integrujących organizacje pozarządowe;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20) </w:t>
      </w:r>
      <w:r>
        <w:rPr>
          <w:rFonts w:ascii="Times New Roman" w:eastAsia="Times New Roman" w:hAnsi="Times New Roman" w:cs="Times New Roman"/>
          <w:b w:val="0"/>
          <w:i w:val="0"/>
          <w:caps w:val="0"/>
          <w:strike w:val="0"/>
          <w:color w:val="000000"/>
          <w:sz w:val="22"/>
          <w:u w:val="none" w:color="000000"/>
          <w:vertAlign w:val="baseline"/>
        </w:rPr>
        <w:t>obejmowanie patronatem przez władze Gminy projektów i inicjatyw realizowanych przez organizacje pozarządowe m.in. o charakterze edukacyjnym, kulturalnym, sportowym oraz społecznym, realizowanych przez organizacje pozarządowe, w tym fundacja pucharów, nagród;</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21) </w:t>
      </w:r>
      <w:r>
        <w:rPr>
          <w:rFonts w:ascii="Times New Roman" w:eastAsia="Times New Roman" w:hAnsi="Times New Roman" w:cs="Times New Roman"/>
          <w:b w:val="0"/>
          <w:i w:val="0"/>
          <w:caps w:val="0"/>
          <w:strike w:val="0"/>
          <w:color w:val="000000"/>
          <w:sz w:val="22"/>
          <w:u w:val="none" w:color="000000"/>
          <w:vertAlign w:val="baseline"/>
        </w:rPr>
        <w:t>przekazywanie materiałów promocyjnych dla organizacji i pomoc w ich tworzeniu, co składa się również na szeroko pojętą promocję organizacji i ich działań;</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22) </w:t>
      </w:r>
      <w:r>
        <w:rPr>
          <w:rFonts w:ascii="Times New Roman" w:eastAsia="Times New Roman" w:hAnsi="Times New Roman" w:cs="Times New Roman"/>
          <w:b w:val="0"/>
          <w:i w:val="0"/>
          <w:caps w:val="0"/>
          <w:strike w:val="0"/>
          <w:color w:val="000000"/>
          <w:sz w:val="22"/>
          <w:u w:val="none" w:color="000000"/>
          <w:vertAlign w:val="baseline"/>
        </w:rPr>
        <w:t>prowadzenie i aktualizowania bazy danych organizacji pozarządowych w wersji papierowej.</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Priorytetowe zadania publiczne</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Do priorytetowych obszarów zadań publicznych gminy Kcynia zaplanowanych do realizacji</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2023 roku przy współudziale organizacji pozarządowych, należą zadania z zakresu (art. 4 ustawy – sfery zadań publicznych):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i w:val="0"/>
          <w:caps w:val="0"/>
          <w:strike w:val="0"/>
          <w:color w:val="000000"/>
          <w:sz w:val="22"/>
          <w:u w:val="none" w:color="000000"/>
          <w:vertAlign w:val="baseline"/>
        </w:rPr>
        <w:t>wykonywanie zadań publicznych związanych z realizacją zadań gminy Kcynia w 2023 r. w</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zakresie nauki, szkolnictwa wyższego, edukacji, oświaty i wychowania pod nazwą „EDUKACJA 2023”.</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Konkurs ma na celu wyłonienie i dofinansowanie projektów przyczyniających się do wzbogacenia oferty edukacyjnej gminy Kcynia, w szczególności poprzez organizację kółek zainteresowań, zajęć dodatkowych, wystaw, konkursów skierowanych do uczniów, spotkań warsztatowych itp.</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Konkurs obejmuje w szczególności następujące rodzaje zadań:</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warsztaty edukacyjne dla dzieci i młodzieży organizowane poza podstawą programową realizowaną przez placówkę oświatową (poza godzinami zajęć w szkołach lub w dni wolne od nauki szkolnej).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spotkania warsztatowe, plenery, eventy ze znanymi osobami.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konkursy plastyczne, edukacyjne w różnych dziedzinach, skierowane do dzieci i młodzieży.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wycieczki, wyjazdy edukacyjne organizowane poza godzinami zajęć w szkołach lub w dni wolne od nauki szkolnej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i w:val="0"/>
          <w:caps w:val="0"/>
          <w:strike w:val="0"/>
          <w:color w:val="000000"/>
          <w:sz w:val="22"/>
          <w:u w:val="none" w:color="000000"/>
          <w:vertAlign w:val="baseline"/>
        </w:rPr>
        <w:t>wykonywanie zadań publicznych związanych z realizacją zadań gminy Kcynia w 2023 r. w</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 xml:space="preserve">zakresie kultury, sztuki, ochrony dóbr kultury i dziedzictwa narodowego, pod nazwą „KULTURA I DZIEDZICTWO NARODOWE 2023”. </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Konkurs ma na celu wyłonienie i dofinansowanie projektów przyczyniających się do podniesienia atrakcyjności kulturalnej gminy Kcynia i wzbogacenie oferty kulturalnej kierowanej do mieszkańców.</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Przewiduje się następujące rodzaje zadań:</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Rodzaj zadania publicznego - wzbogacenie oferty kulturalnej gminy Kcynia.</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ramach konkursu przewiduje się:</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wspierania zadań z zakresu upowszechniania i rozwoju kultury, sztuki, ochrony dóbr kultury i dziedzictwa narodowego.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realizacji zadań związanych z ochroną i wspieraniem twórczości ludowej regionu.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organizowania imprez, festynów, biesiad, wystaw, itp.</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publikacji związanych z tradycją, historią i kulturą lokalną.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organizacji nocy muzeów.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innych działań dotyczących lokalnej kultury, tradycji i sztuki w tym: inscenizacji, rekonstrukcji, obchodów świąt państwowych itp.</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zakupu instrumentów muzycznych na potrzeby regionalnych zespołów ludowych i folkowych.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Rodzaj zadania publicznego - całoroczna działalność orkiestr dętych.</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ramach konkursu przewiduje się wsparcie całorocznej działalności orkiestr dętych.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i w:val="0"/>
          <w:caps w:val="0"/>
          <w:strike w:val="0"/>
          <w:color w:val="000000"/>
          <w:sz w:val="22"/>
          <w:u w:val="none" w:color="000000"/>
          <w:vertAlign w:val="baseline"/>
        </w:rPr>
        <w:t>wykonywanie zadań publicznych związanych z realizacją zadań gminy Kcynia w 2023 r. w</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zakresie ochrony i promocji zdrowia, w tym działalności leczniczej w rozumieniu ustawy z dnia 15 kwietnia 2011 r. o działalności leczniczej (Dz.U. 2021 poz. 711), działalności na rzecz osób w wieku emerytalnym oraz promocji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 xml:space="preserve">organizacji wolontariatu pod nazwą „ZDROWIE,SENIORZY I WOLONTARIAT 2023”, </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Konkurs ma na celu wyłonienie i dofinansowanie projektów przyczyniających się do wzbogacenia i uzupełnienia oferty gminy Kcynia w zakresie promowania zdrowia, jak również wsparcie seniorów, co nastąpi poprzez realizację w trakcie 2023 roku na terenie Gminy Kcynia następujących rodzajów zadań:</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wspieranie realizacji zadań z zakresu ochrony i promocji zdrowia, ze szczególnym uwzględnieniem pierwszej pomocy medycznej.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organizowanie oraz współorganizowanie konferencji, seminariów, szkoleń dotyczących profilaktyki i promocji zdrowia oraz wolontariatu.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organizację ogólnodostępnych badań skierowanych do mieszkańców gminy.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wspieranie zadań skierowanych bezpośrednio do osób niepełnosprawnych.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walka z otyłością w szczególności wśród dzieci i młodzieży.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profilaktyka i higiena jamy ustnej.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pikniki, festyny, białe soboty itp.</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prowadzenie działań na rzecz upowszechniania wiedzy na temat zdrowia psychicznego i jego uwarunkowań, kształtowanie przekonań, postaw, zachowań i stylu życia wspierającego zdrowie psychiczne, rozwijanie umiejętności radzenia sobie w sytuacjach zagrażających zdrowiu psychicznemu.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przeciwdziałanie samotności i izolacji społecznej seniorów poprzez systematycznie prowadzone działania zwiększające poczucie bezpieczeństwa, rozwijające zainteresowania i utrzymujące sprawność oraz przełamujące bariery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działania na rzecz wzmocnienia kompetencji oraz zwiększenia aktywności społecznej osób starszych.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i w:val="0"/>
          <w:caps w:val="0"/>
          <w:strike w:val="0"/>
          <w:color w:val="000000"/>
          <w:sz w:val="22"/>
          <w:u w:val="none" w:color="000000"/>
          <w:vertAlign w:val="baseline"/>
        </w:rPr>
        <w:t>wykonywanie zadań publicznych związanych z realizacją zadań gminy Kcynia w 2023 r. w</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zakresie wspierania i upowszechniania kultury fizycznej, pod nazwą „SPORT 2023”,</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 xml:space="preserve">Konkurs ma na celu wyłonienie i dofinansowanie projektów przyczyniających się do wzbogacenia i uzupełnienia oferty gminy Kcynia w zakresie promowania zdrowia, jak również wsparcie seniorów. </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Przewiduje się następujące rodzaje zadań:</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Rodzaj zadania publicznego - upowszechnianie aktywności fizycznej wśród dzieci i młodzieży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organizacja zajęć, wydarzeń, imprez sportowych, zawodów sportowych na terenie gminy Kcynia skierowanych do różnych grup odbiorców (obszar wiejski i miejski), w tym w szczególności integracyjne imprezy rodzinne.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organizacja zawodów sportowych, turniejów, eventów promujących aktywny tryb życia itp.</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organizacja prelekcji, wykładów i spotkań dotyczących aktywności w każdym wieku.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promocja ruchu na świeżym powietrzu.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upowszechnianie i promocja tenisa ziemnego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Rodzaj zadania publicznego - upowszechnianie piłki ręcznej, tenisa stołowego, piłki nożnej i judo w klubach sportowych, w ramach prowadzonych sekcji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organizacja zajęć treningowych.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organizacja zawodów/turniejów sportowych (w tym okolicznościowych).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uczestnictwo w rozgrywkach ligowych.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udział dzieci i młodzieży w obozach sportowych organizowanych przez kluby sportowe</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Okres realizacji programu i wysokość środków przeznaczonych na jego realizację</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Program współpracy gminy Kcynia z organizacjami pozarządowymi będzie realizowany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okresie od 2 stycznia do 31 grudnia 2023 roku.</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single" w:color="000000"/>
          <w:vertAlign w:val="baseline"/>
        </w:rPr>
        <w:t xml:space="preserve">Wysokość środków przeznaczonych na jego realizację ostatecznie określi uchwała budżetowa gminy Kcynia na rok 2023.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Termin realizacji poszczególnych zadań określony będzie w ogłoszeniach o otwartych konkursach ofert na wsparcie / powierzenie realizacji zadań Gminy Kcynia w 2023 roku.</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Na podstawie danych za lata ubiegłe oraz biorąc pod uwagę ilość aktywnie działających stowarzyszeń na terenie Gminy, jak również fakt, iż o środki mogą aplikować KGW rejestrowane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ARiMR, szacuje się, iż gmina przeznaczy na realizację Programu środki finansowe w kwocie 270.000,00 zł.</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Informacja o sposobie tworzenia Programu</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 celu uchwalenia Programu podjęte zostaną następujące działania: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przygotowanie projektu Programu z organizacjami pozarządowymi realizującymi zadania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pożytku publicznego;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przeprowadzenie konsultacji Programu przed podjęciem uchwały zgodnie z przepisami;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sporządzenie zestawienia opinii, uwag i wniosków zgłoszonych w ramach konsultacji;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przygotowanie i zamieszczenie na stronie internetowej gminy Kcynia - www.kcynia.pl sprawozdania z przebiegu i wyników konsultacji;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przyjęcie przez Radę Miejską w Kcyni projektu Programu uwzględniającego wyniki konsultacji;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podjęcie przez Radę Miejską w Kcyni uchwały przyjmującej Program na rok 2023.</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9.</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Przebieg konsultacji społecznych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Program jest tworzony w toku bezpośrednich konsultacji społecznych z organizacjami pozarządowymi prowadzącymi działalność statutową na terenie gminy.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Konsultacje przeprowadza Burmistrz Kcyni działając na podstawie uchwały Nr LII/523/2010 Rady Miejskiej w Kcyni z dnia 30 sierpnia 2010 r., poprzez zaproszenie organizacji pozarządowych do udziału w konsultacjach, których przedmiotem jest projekt Programu Współpracy Gminy Kcynia z Organizacjami Pozarządowymi oraz podmiotami, o których mowa w art. 3 ust. 3 ustawy z dnia 24 kwietnia 2003 roku o działalności pożytku publicznego i o wolontariacie.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celu uzyskania uwag i propozycji od organizacji, projekt Programu zamieszcza się na stronie internetowej Gminy w zakładce „NGO”, na BIP oraz udostępnia do wglądu w siedzibie Urzędu Miejskiego w Kcyni.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Organizacje mogą zgłaszać swoje uwagi i opinie do projektu Programu w terminie określonym w ogłoszeniu w sprawie uruchomienia procesu konsultacji społecznych projektu Programu Współpracy Gminy Kcynia z Organizacjami Pozarządowymi na rok 2023.</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 zebraniu uwag od przedstawicieli organizacji pozarządowych zostaje przygotowany ostateczny projekt Programu. Projekt wraz z odpowiednią uchwałą zostaje przyjęty przez Radę Miejską w Kcyni i jest zaopiniowany przez odpowiednie Komisje Rady Miejskiej w Kcyni.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Po uchwaleniu Programu zostaje on zamieszczany na stronie internetowej www.kcynia.pl w zakładce „NGO” oraz w Biuletynie Informacji Publicznej Gminy.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10.</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Sposób realizacji programu</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Program współpracy realizowany będzie na podstawie organizowanych otwartych konkursów ofert skierowanych do organizacji pozarządowych oraz podmiotów wymienionych w art. 3 ust. 3 ustawy o działalności pożytku publicznego i o wolontariacie, z zachowaniem właściwych przepisów.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 koordynację działań objętych Programem odpowiedzialny jest Referat Edukacji, Promocji, Sportu i Kultury Urzędu Miejskiego w Kcyni, odpowiedzialny za współpracę z organizacjami pozarządowymi.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Zlecanie realizacji zadań Gminy Kcynia organizacjom obejmuje w pierwszej kolejności te zadania, które Program określa jako zagadnienia priorytetowe i odbywa się po przeprowadzeniu otwartego konkursu ofert, chyba że przepisy odrębne przewidują inny tryb zlecenia lub dane zadania można zrealizować efektywniej w inny sposób, określony w przepisach odrębnych (w szczególności na zasadach i w trybie określonym w przepisach o zamówieniach publicznych, z zachowaniem porównywalności metod kalkulacji kosztów oraz porównywalności opodatkowania).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Lista zagadnień priorytetowych, o której mowa w rozdziale VI Programu, stanowi informację dla organizacji o podstawowych priorytetowych kierunkach działań, jednak nie stanowi jedynego kryterium podjęcia współpracy. Do pozostałych kryteriów należą: wiarygodność, wykazana efektywność i skuteczność w realizacji założonych celów, nowatorstwo metod działania oraz posiadane zasoby.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Na wniosek organizacji, Burmistrz Kcyni może zlecić organizacji, z pominięciem otwartego konkursu ofert, realizację zadania publicznego na zasadach określonych w ustawie.</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Sposób oceny realizacji programu</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Gmina Kcynia w trakcie realizacji rocznego programu współpracy z organizacjami pozarządowymi sprawuje kontrolę nad prawidłowością wykonywania zadań, w tym wydatkowania przekazanych na realizację zadań środków finansowych.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Ocena realizacji Programu dokonywana będzie w oparciu o następujące mierniki: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liczbę ogłoszonych otwartych konkursów ofert na realizację zadań publicznych,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liczbę organizacji pozarządowych uczestniczących w otwartych konkursach ofert,</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liczbę ofert złożonych w ramach otwartych konkursów ofert,</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liczbę zadań publicznych dofinansowanych w ramach otwartych konkursów ofert,</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liczbę wniosków złożonych przez organizacje pozarządowe na realizację zadań publicznych z pominięciem otwartego konkursu ofert,</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liczbę zadań publicznych dofinansowanych z pominięciem otwartego konkursu ofert,</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wysokość środków finansowych przekazanych organizacjom pozarządowym na realizację zadań publicznych,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liczbę organizacji, które skorzystały ze szkoleń, doradztwa i innych przedsięwzięć,</w:t>
      </w:r>
    </w:p>
    <w:p w:rsidR="00A77B3E">
      <w:pPr>
        <w:keepNext w:val="0"/>
        <w:keepLines w:val="0"/>
        <w:spacing w:before="120" w:after="120" w:line="240" w:lineRule="auto"/>
        <w:ind w:left="624"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przyczyniających się do rozwoju trzeciego sektora oferowanych przez Gminę Kcynia,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liczbę przedsięwzięć zrealizowanych we współpracy Gminy Kcynia z organizacjami</w:t>
      </w:r>
    </w:p>
    <w:p w:rsidR="00A77B3E">
      <w:pPr>
        <w:keepNext w:val="0"/>
        <w:keepLines w:val="0"/>
        <w:spacing w:before="120" w:after="120" w:line="240" w:lineRule="auto"/>
        <w:ind w:left="624"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Pozarządowymi.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Organizacje pozarządowe mogą zgłaszać do Gminy Kcynia swoje uwagi, wnioski oraz</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propozycje dotyczące realizacji Programu bezpośrednio w Urzędzie Miejskim w Kcyni. Uzyskane w ten sposób informacje będą wykorzystywane do usprawnienia bieżącej i przyszłej współpracy Gminy z organizacjami pozarządowymi.</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Tryb powoływania i zasady działania komisji konkursowych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Każdorazowo po ogłoszeniu konkursu ofert na realizację zadania publicznego, Burmistrz powołuje komisję konkursową w celu zaopiniowania złożonych ofert. Regulamin pracy komisji oraz wzór karty oceny ustala się w drodze Zarządzenia Burmistrza.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Komisja ocenia możliwość realizacji zadania przez oferenta, przedstawioną kalkulację kosztów realizacji zadania przy uwzględnieniu wysokości środków publicznych, proponowaną jakość wykonania zadania oraz kwalifikacje osób mających realizować zadanie publiczne, jak również wkład rzeczowy oferenta. Uwzględnia się także ocenę realizacji zadań publicznych przez oferenta w latach poprzednich.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Na stronie Internetowej Gminy zamieszcza się zaproszenie do zgłaszania przez organizacje kandydatów na członków komisji konkursowych w otwartych konkursach ofert realizowanych  w trybie ustawy. Burmistrz Kcyni spośród zgłaszanych przez organizacje propozycji, kierując się posiadaną wiedzą specjalistyczną w dziedzinie obejmującej zakres zadań publicznych, wybiera osoby do odpowiedniej komisji konkursowej.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Komisja może korzystać z pomocy osób posiadających specjalistyczną wiedzę z dziedziny obejmującej zakres zadań publicznych, których konkurs dotyczy. Osoby te mogą uczestniczyć w pracach Komisji z głosem doradczym oraz mogą wydawać opinie.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Komisja konkursowa może działać bez osób wskazanych przez organizacje pozarządowe lub podmioty wymienione w art. 3 ust. 3 ustawy o działalności pożytku publicznego i o wolontariacie, jeżeli wskazane osoby nie wezmą udziału w pracach Komisji Konkursowej pomimo prawidłowego zawiadomienia o terminie i miejscu obrad Komisji.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Burmistrz Kcyni powołując komisję wskazuje jej przewodniczącego.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Zasady działania komisji konkursowych powołanych do opiniowania ofert w otwartych konkursach: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posiedzenia komisji konkursowej zwołuje oraz jej pracami kieruje przewodniczący komisji;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każdy członek komisji przed rozpoczęciem jej działalności zobowiązany jest do złożenia pisemnego oświadczenia o bezstronności. W przypadku nie podpisania oświadczenia decyzję o wykluczeniu członka z komisji z jej prac podejmuje przewodniczący;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prace komisji odbywają się w oparciu o „Regulamin pracy komisji konkursowej dokonującej oceny merytorycznej ofert złożonych w ramach otwartego konkursu ofert”;</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przedmiotem prac komisji jest ocena merytoryczna ofert kompletnych pod względem formalnym. Ocenę kompletności oraz zgodności z wymogami formalnymi dokonuje Referat Edukacji Promocji, Sportu i Kultury Urzędu Miejskiego w Kcyni;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 prac komisji sporządzony jest protokół, który podpisują wszyscy jej członkowie obecni na posiedzeniu;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komisja przygotowuje dla Burmistrza listę ofert, którym rekomenduje udzielenie dotacji wraz z propozycją podziału środków finansowych;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ostatecznego wyboru najkorzystniejszych ofert wraz z decyzją o wysokości kwoty przyznanej dotacji dokonuje Burmistrz Kcyni;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obsługę obrad Komisji sprawuje Referat Edukacji Promocji, Sportu i Kultury Urzędu Miejskiego w Kcyni, który również przechowuje dokumentację konkursową;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udział w pracy komisji ma charakter społeczny i honorowy.</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Sposób informowania społeczności lokalnej o zadaniach realizowanych na postawie programu</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Społeczność gminy będzie informowana o zadaniach realizowanych na podstawie programu poprzez:</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Biuletyn Informacji Publicznej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 xml:space="preserve">Stronę internetową </w:t>
      </w:r>
      <w:hyperlink r:id="rId4" w:history="1">
        <w:r>
          <w:rPr>
            <w:rStyle w:val="Hyperlink"/>
            <w:rFonts w:ascii="Times New Roman" w:eastAsia="Times New Roman" w:hAnsi="Times New Roman" w:cs="Times New Roman"/>
            <w:b w:val="0"/>
            <w:i w:val="0"/>
            <w:caps w:val="0"/>
            <w:strike w:val="0"/>
            <w:color w:val="000000"/>
            <w:sz w:val="22"/>
            <w:u w:val="none" w:color="000000"/>
            <w:vertAlign w:val="baseline"/>
          </w:rPr>
          <w:t>www.kcynia.pl</w:t>
        </w:r>
      </w:hyperlink>
      <w:r>
        <w:rPr>
          <w:rFonts w:ascii="Times New Roman" w:eastAsia="Times New Roman" w:hAnsi="Times New Roman" w:cs="Times New Roman"/>
          <w:b w:val="0"/>
          <w:i w:val="0"/>
          <w:caps w:val="0"/>
          <w:strike w:val="0"/>
          <w:color w:val="000000"/>
          <w:sz w:val="22"/>
          <w:u w:val="none" w:color="000000"/>
          <w:vertAlign w:val="baseline"/>
        </w:rPr>
        <w:t>, aktualności oraz zakładka „organizacje pozarządowe”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endnotePr>
            <w:numFmt w:val="decimal"/>
          </w:endnotePr>
          <w:type w:val="nextPage"/>
          <w:pgSz w:w="11906" w:h="16838"/>
          <w:pgMar w:top="992" w:right="1020" w:bottom="992" w:left="1020" w:header="708" w:footer="708" w:gutter="0"/>
          <w:pgNumType w:start="1"/>
          <w:cols w:space="708"/>
          <w:docGrid w:linePitch="360"/>
        </w:sect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Tablicę ogłoszeń w budynku Urzędu Miejskiego w Kcyni.</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color w:val="000000"/>
          <w:szCs w:val="20"/>
          <w:shd w:val="clear" w:color="auto" w:fill="FFFFFF"/>
          <w:lang w:val="x-none" w:eastAsia="en-US" w:bidi="ar-SA"/>
        </w:rPr>
      </w:pPr>
    </w:p>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b/>
          <w:caps/>
          <w:color w:val="000000"/>
          <w:szCs w:val="20"/>
          <w:shd w:val="clear" w:color="auto" w:fill="FFFFFF"/>
          <w:lang w:val="x-none" w:eastAsia="en-US" w:bidi="ar-SA"/>
        </w:rPr>
      </w:pPr>
      <w:r>
        <w:rPr>
          <w:b/>
          <w:caps/>
          <w:color w:val="000000"/>
          <w:szCs w:val="20"/>
          <w:shd w:val="clear" w:color="auto" w:fill="FFFFFF"/>
          <w:lang w:val="x-none" w:eastAsia="en-US" w:bidi="ar-SA"/>
        </w:rPr>
        <w:t>uzasadnienie</w:t>
      </w:r>
    </w:p>
    <w:p>
      <w:pPr>
        <w:keepNext w:val="0"/>
        <w:keepLines w:val="0"/>
        <w:widowControl/>
        <w:suppressLineNumbers w:val="0"/>
        <w:shd w:val="clear" w:color="auto" w:fill="auto"/>
        <w:suppressAutoHyphens w:val="0"/>
        <w:spacing w:before="0" w:beforeAutospacing="0" w:after="0" w:afterAutospacing="0" w:line="360" w:lineRule="exact"/>
        <w:ind w:left="0" w:right="0" w:firstLine="0"/>
        <w:contextualSpacing w:val="0"/>
        <w:rPr>
          <w:color w:val="000000"/>
          <w:szCs w:val="20"/>
          <w:shd w:val="clear" w:color="auto" w:fill="FFFFFF"/>
          <w:lang w:val="x-none" w:eastAsia="en-US" w:bidi="ar-SA"/>
        </w:rPr>
      </w:pPr>
      <w:r>
        <w:rPr>
          <w:color w:val="000000"/>
          <w:szCs w:val="20"/>
          <w:shd w:val="clear" w:color="auto" w:fill="FFFFFF"/>
          <w:lang w:val="x-none" w:eastAsia="en-US" w:bidi="ar-SA"/>
        </w:rPr>
        <w:t xml:space="preserve">W dniu 24 kwietnia 2003 r. Sejm uchwalił ustawę o działalności pożytku publicznego i o wolontariacie oraz ustawę – Przepisy wprowadzające ustawę o działalności pożytku publicznego i o wolontariacie. </w:t>
      </w:r>
    </w:p>
    <w:p>
      <w:pPr>
        <w:keepNext w:val="0"/>
        <w:keepLines w:val="0"/>
        <w:widowControl/>
        <w:suppressLineNumbers w:val="0"/>
        <w:shd w:val="clear" w:color="auto" w:fill="auto"/>
        <w:suppressAutoHyphens w:val="0"/>
        <w:spacing w:before="0" w:beforeAutospacing="0" w:after="0" w:afterAutospacing="0" w:line="360" w:lineRule="exact"/>
        <w:ind w:left="0" w:right="0" w:firstLine="0"/>
        <w:contextualSpacing w:val="0"/>
        <w:rPr>
          <w:color w:val="000000"/>
          <w:szCs w:val="20"/>
          <w:shd w:val="clear" w:color="auto" w:fill="FFFFFF"/>
          <w:lang w:val="x-none" w:eastAsia="en-US" w:bidi="ar-SA"/>
        </w:rPr>
      </w:pPr>
      <w:r>
        <w:rPr>
          <w:color w:val="000000"/>
          <w:szCs w:val="20"/>
          <w:shd w:val="clear" w:color="auto" w:fill="FFFFFF"/>
          <w:lang w:val="x-none" w:eastAsia="en-US" w:bidi="ar-SA"/>
        </w:rPr>
        <w:t>Konstytucyjna zasada pomocniczości oraz wynikające z innych ustaw kompetencje jednostek samorządu terytorialnego, stanowią podstawę rozwoju wzajemnych relacji między administracją publiczną, a organizacjami pozarządowymi. Organizacje pozarządowe to baza dla rozwoju lokalnych społeczności.</w:t>
      </w:r>
    </w:p>
    <w:p>
      <w:pPr>
        <w:keepNext w:val="0"/>
        <w:keepLines w:val="0"/>
        <w:widowControl/>
        <w:suppressLineNumbers w:val="0"/>
        <w:shd w:val="clear" w:color="auto" w:fill="auto"/>
        <w:suppressAutoHyphens w:val="0"/>
        <w:spacing w:before="0" w:beforeAutospacing="0" w:after="0" w:afterAutospacing="0" w:line="360" w:lineRule="exact"/>
        <w:ind w:left="0" w:right="0" w:firstLine="0"/>
        <w:contextualSpacing w:val="0"/>
        <w:rPr>
          <w:color w:val="000000"/>
          <w:szCs w:val="20"/>
          <w:shd w:val="clear" w:color="auto" w:fill="FFFFFF"/>
          <w:lang w:val="x-none" w:eastAsia="en-US" w:bidi="ar-SA"/>
        </w:rPr>
      </w:pPr>
      <w:r>
        <w:rPr>
          <w:color w:val="000000"/>
          <w:szCs w:val="20"/>
          <w:shd w:val="clear" w:color="auto" w:fill="FFFFFF"/>
          <w:lang w:val="x-none" w:eastAsia="en-US" w:bidi="ar-SA"/>
        </w:rPr>
        <w:t xml:space="preserve">Niezwykle istotny z punktu widzenia rozwoju lokalnego jest zapis art. 5 ust. 1 ustawy o działalności pożytku publicznego i wolontariacie, mówiący o współpracy administracji publicznej z organizacjami pozarządowymi. </w:t>
      </w:r>
    </w:p>
    <w:p>
      <w:pPr>
        <w:keepNext w:val="0"/>
        <w:keepLines w:val="0"/>
        <w:widowControl/>
        <w:suppressLineNumbers w:val="0"/>
        <w:shd w:val="clear" w:color="auto" w:fill="auto"/>
        <w:suppressAutoHyphens w:val="0"/>
        <w:spacing w:before="0" w:beforeAutospacing="0" w:after="0" w:afterAutospacing="0" w:line="360" w:lineRule="exact"/>
        <w:ind w:left="0" w:right="0" w:firstLine="0"/>
        <w:contextualSpacing w:val="0"/>
        <w:jc w:val="left"/>
        <w:rPr>
          <w:color w:val="000000"/>
          <w:szCs w:val="20"/>
          <w:shd w:val="clear" w:color="auto" w:fill="FFFFFF"/>
          <w:lang w:val="x-none" w:eastAsia="en-US" w:bidi="ar-SA"/>
        </w:rPr>
      </w:pPr>
      <w:r>
        <w:rPr>
          <w:color w:val="000000"/>
          <w:szCs w:val="20"/>
          <w:shd w:val="clear" w:color="auto" w:fill="FFFFFF"/>
          <w:lang w:val="x-none" w:eastAsia="en-US" w:bidi="ar-SA"/>
        </w:rPr>
        <w:t>Współpraca ta powinna odbywać się na zasadach:</w:t>
      </w:r>
    </w:p>
    <w:p>
      <w:pPr>
        <w:keepNext w:val="0"/>
        <w:keepLines w:val="0"/>
        <w:widowControl/>
        <w:suppressLineNumbers w:val="0"/>
        <w:shd w:val="clear" w:color="auto" w:fill="auto"/>
        <w:suppressAutoHyphens w:val="0"/>
        <w:spacing w:before="0" w:beforeAutospacing="0" w:after="0" w:afterAutospacing="0" w:line="360" w:lineRule="exact"/>
        <w:ind w:left="0" w:right="0" w:firstLine="0"/>
        <w:contextualSpacing w:val="0"/>
        <w:jc w:val="left"/>
        <w:rPr>
          <w:color w:val="000000"/>
          <w:szCs w:val="20"/>
          <w:shd w:val="clear" w:color="auto" w:fill="FFFFFF"/>
          <w:lang w:val="x-none" w:eastAsia="en-US" w:bidi="ar-SA"/>
        </w:rPr>
      </w:pPr>
      <w:r>
        <w:rPr>
          <w:color w:val="000000"/>
          <w:szCs w:val="20"/>
          <w:shd w:val="clear" w:color="auto" w:fill="FFFFFF"/>
          <w:lang w:val="x-none" w:eastAsia="en-US" w:bidi="ar-SA"/>
        </w:rPr>
        <w:t>1)</w:t>
        <w:tab/>
        <w:t xml:space="preserve">pomocniczości stron, </w:t>
      </w:r>
    </w:p>
    <w:p>
      <w:pPr>
        <w:keepNext w:val="0"/>
        <w:keepLines w:val="0"/>
        <w:widowControl/>
        <w:suppressLineNumbers w:val="0"/>
        <w:shd w:val="clear" w:color="auto" w:fill="auto"/>
        <w:suppressAutoHyphens w:val="0"/>
        <w:spacing w:before="0" w:beforeAutospacing="0" w:after="0" w:afterAutospacing="0" w:line="360" w:lineRule="exact"/>
        <w:ind w:left="0" w:right="0" w:firstLine="0"/>
        <w:contextualSpacing w:val="0"/>
        <w:jc w:val="left"/>
        <w:rPr>
          <w:color w:val="000000"/>
          <w:szCs w:val="20"/>
          <w:shd w:val="clear" w:color="auto" w:fill="FFFFFF"/>
          <w:lang w:val="x-none" w:eastAsia="en-US" w:bidi="ar-SA"/>
        </w:rPr>
      </w:pPr>
      <w:r>
        <w:rPr>
          <w:color w:val="000000"/>
          <w:szCs w:val="20"/>
          <w:shd w:val="clear" w:color="auto" w:fill="FFFFFF"/>
          <w:lang w:val="x-none" w:eastAsia="en-US" w:bidi="ar-SA"/>
        </w:rPr>
        <w:t>2)</w:t>
        <w:tab/>
        <w:t xml:space="preserve">partnerstwa, </w:t>
      </w:r>
    </w:p>
    <w:p>
      <w:pPr>
        <w:keepNext w:val="0"/>
        <w:keepLines w:val="0"/>
        <w:widowControl/>
        <w:suppressLineNumbers w:val="0"/>
        <w:shd w:val="clear" w:color="auto" w:fill="auto"/>
        <w:suppressAutoHyphens w:val="0"/>
        <w:spacing w:before="0" w:beforeAutospacing="0" w:after="0" w:afterAutospacing="0" w:line="360" w:lineRule="exact"/>
        <w:ind w:left="0" w:right="0" w:firstLine="0"/>
        <w:contextualSpacing w:val="0"/>
        <w:jc w:val="left"/>
        <w:rPr>
          <w:color w:val="000000"/>
          <w:szCs w:val="20"/>
          <w:shd w:val="clear" w:color="auto" w:fill="FFFFFF"/>
          <w:lang w:val="x-none" w:eastAsia="en-US" w:bidi="ar-SA"/>
        </w:rPr>
      </w:pPr>
      <w:r>
        <w:rPr>
          <w:color w:val="000000"/>
          <w:szCs w:val="20"/>
          <w:shd w:val="clear" w:color="auto" w:fill="FFFFFF"/>
          <w:lang w:val="x-none" w:eastAsia="en-US" w:bidi="ar-SA"/>
        </w:rPr>
        <w:t>3)</w:t>
        <w:tab/>
        <w:t xml:space="preserve">efektywności, </w:t>
      </w:r>
    </w:p>
    <w:p>
      <w:pPr>
        <w:keepNext w:val="0"/>
        <w:keepLines w:val="0"/>
        <w:widowControl/>
        <w:suppressLineNumbers w:val="0"/>
        <w:shd w:val="clear" w:color="auto" w:fill="auto"/>
        <w:suppressAutoHyphens w:val="0"/>
        <w:spacing w:before="0" w:beforeAutospacing="0" w:after="0" w:afterAutospacing="0" w:line="360" w:lineRule="exact"/>
        <w:ind w:left="0" w:right="0" w:firstLine="0"/>
        <w:contextualSpacing w:val="0"/>
        <w:jc w:val="left"/>
        <w:rPr>
          <w:color w:val="000000"/>
          <w:szCs w:val="20"/>
          <w:shd w:val="clear" w:color="auto" w:fill="FFFFFF"/>
          <w:lang w:val="x-none" w:eastAsia="en-US" w:bidi="ar-SA"/>
        </w:rPr>
      </w:pPr>
      <w:r>
        <w:rPr>
          <w:color w:val="000000"/>
          <w:szCs w:val="20"/>
          <w:shd w:val="clear" w:color="auto" w:fill="FFFFFF"/>
          <w:lang w:val="x-none" w:eastAsia="en-US" w:bidi="ar-SA"/>
        </w:rPr>
        <w:t>4)</w:t>
        <w:tab/>
        <w:t>uczciwej konkurencji</w:t>
      </w:r>
    </w:p>
    <w:p>
      <w:pPr>
        <w:keepNext w:val="0"/>
        <w:keepLines w:val="0"/>
        <w:widowControl/>
        <w:suppressLineNumbers w:val="0"/>
        <w:shd w:val="clear" w:color="auto" w:fill="auto"/>
        <w:suppressAutoHyphens w:val="0"/>
        <w:spacing w:before="0" w:beforeAutospacing="0" w:after="0" w:afterAutospacing="0" w:line="360" w:lineRule="exact"/>
        <w:ind w:left="0" w:right="0" w:firstLine="0"/>
        <w:contextualSpacing w:val="0"/>
        <w:jc w:val="left"/>
        <w:rPr>
          <w:color w:val="000000"/>
          <w:szCs w:val="20"/>
          <w:shd w:val="clear" w:color="auto" w:fill="FFFFFF"/>
          <w:lang w:val="x-none" w:eastAsia="en-US" w:bidi="ar-SA"/>
        </w:rPr>
      </w:pPr>
      <w:r>
        <w:rPr>
          <w:color w:val="000000"/>
          <w:szCs w:val="20"/>
          <w:shd w:val="clear" w:color="auto" w:fill="FFFFFF"/>
          <w:lang w:val="x-none" w:eastAsia="en-US" w:bidi="ar-SA"/>
        </w:rPr>
        <w:t>5)</w:t>
        <w:tab/>
        <w:t>jawności.</w:t>
      </w:r>
    </w:p>
    <w:p>
      <w:pPr>
        <w:keepNext w:val="0"/>
        <w:keepLines w:val="0"/>
        <w:widowControl/>
        <w:suppressLineNumbers w:val="0"/>
        <w:shd w:val="clear" w:color="auto" w:fill="auto"/>
        <w:suppressAutoHyphens w:val="0"/>
        <w:spacing w:before="0" w:beforeAutospacing="0" w:after="0" w:afterAutospacing="0" w:line="360" w:lineRule="exact"/>
        <w:ind w:left="0" w:right="0" w:firstLine="0"/>
        <w:contextualSpacing w:val="0"/>
        <w:rPr>
          <w:color w:val="000000"/>
          <w:szCs w:val="20"/>
          <w:shd w:val="clear" w:color="auto" w:fill="FFFFFF"/>
          <w:lang w:val="x-none" w:eastAsia="en-US" w:bidi="ar-SA"/>
        </w:rPr>
      </w:pPr>
      <w:r>
        <w:rPr>
          <w:color w:val="000000"/>
          <w:szCs w:val="20"/>
          <w:shd w:val="clear" w:color="auto" w:fill="FFFFFF"/>
          <w:lang w:val="x-none" w:eastAsia="en-US" w:bidi="ar-SA"/>
        </w:rPr>
        <w:t>Partnerstwo umożliwia organizacjom pozarządowym wysuwanie koncepcji, tworzenie i realizację programów społeczno – gospodarczych oraz współdecydowanie o sposobie ich wykonania. Wspomniana efektywność pozwala administracji publicznej wspierać rozwój organizacji pozarządowych jako istotnego składnika społeczeństwa obywatelskiego, mogącego wiele zadań wykonać efektywniej, przestrzegając przy tym zasadę uczciwej konkurencji.</w:t>
      </w:r>
    </w:p>
    <w:p>
      <w:pPr>
        <w:keepNext w:val="0"/>
        <w:keepLines w:val="0"/>
        <w:widowControl/>
        <w:suppressLineNumbers w:val="0"/>
        <w:shd w:val="clear" w:color="auto" w:fill="auto"/>
        <w:suppressAutoHyphens w:val="0"/>
        <w:spacing w:before="0" w:beforeAutospacing="0" w:after="0" w:afterAutospacing="0" w:line="360" w:lineRule="exact"/>
        <w:ind w:left="0" w:right="0" w:firstLine="0"/>
        <w:contextualSpacing w:val="0"/>
        <w:rPr>
          <w:color w:val="000000"/>
          <w:szCs w:val="20"/>
          <w:shd w:val="clear" w:color="auto" w:fill="FFFFFF"/>
          <w:lang w:val="x-none" w:eastAsia="en-US" w:bidi="ar-SA"/>
        </w:rPr>
      </w:pPr>
      <w:r>
        <w:rPr>
          <w:color w:val="000000"/>
          <w:szCs w:val="20"/>
          <w:shd w:val="clear" w:color="auto" w:fill="FFFFFF"/>
          <w:lang w:val="x-none" w:eastAsia="en-US" w:bidi="ar-SA"/>
        </w:rPr>
        <w:t>Zapisy ujęte w uchwale regulują współpracę pomiędzy samorządem gminy, a organizacjami pozarządowymi. Przyjmowany corocznie program sprzyja rozwojowi organizacji działających na rzecz lokalnej społeczności oraz nawiązywaniu partnerskiej współpracy z nimi.</w:t>
      </w:r>
    </w:p>
    <w:p>
      <w:pPr>
        <w:keepNext w:val="0"/>
        <w:keepLines w:val="0"/>
        <w:widowControl/>
        <w:suppressLineNumbers w:val="0"/>
        <w:shd w:val="clear" w:color="auto" w:fill="auto"/>
        <w:suppressAutoHyphens w:val="0"/>
        <w:spacing w:before="0" w:beforeAutospacing="0" w:after="0" w:afterAutospacing="0" w:line="360" w:lineRule="exact"/>
        <w:ind w:left="0" w:right="0" w:firstLine="0"/>
        <w:contextualSpacing w:val="0"/>
        <w:rPr>
          <w:color w:val="000000"/>
          <w:szCs w:val="20"/>
          <w:shd w:val="clear" w:color="auto" w:fill="FFFFFF"/>
          <w:lang w:val="x-none" w:eastAsia="en-US" w:bidi="ar-SA"/>
        </w:rPr>
      </w:pPr>
    </w:p>
    <w:p>
      <w:pPr>
        <w:keepNext w:val="0"/>
        <w:keepLines w:val="0"/>
        <w:widowControl/>
        <w:suppressLineNumbers w:val="0"/>
        <w:shd w:val="clear" w:color="auto" w:fill="auto"/>
        <w:suppressAutoHyphens w:val="0"/>
        <w:spacing w:before="0" w:beforeAutospacing="0" w:after="0" w:afterAutospacing="0" w:line="360" w:lineRule="exact"/>
        <w:ind w:left="0" w:right="0" w:firstLine="0"/>
        <w:contextualSpacing w:val="0"/>
        <w:rPr>
          <w:color w:val="000000"/>
          <w:szCs w:val="20"/>
          <w:shd w:val="clear" w:color="auto" w:fill="FFFFFF"/>
          <w:lang w:val="x-none" w:eastAsia="en-US" w:bidi="ar-SA"/>
        </w:rPr>
      </w:pPr>
      <w:r>
        <w:rPr>
          <w:color w:val="000000"/>
          <w:szCs w:val="20"/>
          <w:shd w:val="clear" w:color="auto" w:fill="FFFFFF"/>
          <w:lang w:val="x-none" w:eastAsia="en-US" w:bidi="ar-SA"/>
        </w:rPr>
        <w:t xml:space="preserve">Program został skonsultowany stosownie do zapisów Uchwały Nr LII/523/2010 Rady Miejskiej w Kcyni z dnia 30 września 2010 r. w sprawie określenia szczegółowego sposobu konsultowania z radami działalności pożytku publicznego lub organizacjami pozarządowymi i podmiotami, o których mowa w art.3 ust.3 o działalności pożytku publicznego i wolontariacie, projektów aktów prawa miejscowego w dziedzinach dotyczących działalności statutowej tych organizacji oraz zgodnie z art. 5 ust. 5 i art. 5a ust. 1 ustawy o działalności pożytku publicznego i o wolontariacie z dnia 24 kwietnia 2003 r. </w:t>
      </w:r>
    </w:p>
    <w:p>
      <w:pPr>
        <w:keepNext w:val="0"/>
        <w:keepLines w:val="0"/>
        <w:widowControl/>
        <w:suppressLineNumbers w:val="0"/>
        <w:shd w:val="clear" w:color="auto" w:fill="auto"/>
        <w:suppressAutoHyphens w:val="0"/>
        <w:spacing w:before="0" w:beforeAutospacing="0" w:after="0" w:afterAutospacing="0" w:line="360" w:lineRule="exact"/>
        <w:ind w:left="0" w:right="0" w:firstLine="0"/>
        <w:contextualSpacing w:val="0"/>
        <w:rPr>
          <w:color w:val="000000"/>
          <w:szCs w:val="20"/>
          <w:shd w:val="clear" w:color="auto" w:fill="FFFFFF"/>
          <w:lang w:val="x-none" w:eastAsia="en-US" w:bidi="ar-SA"/>
        </w:rPr>
      </w:pPr>
      <w:r>
        <w:rPr>
          <w:color w:val="000000"/>
          <w:szCs w:val="20"/>
          <w:shd w:val="clear" w:color="auto" w:fill="FFFFFF"/>
          <w:lang w:val="x-none" w:eastAsia="en-US" w:bidi="ar-SA"/>
        </w:rPr>
        <w:t xml:space="preserve">Organizacje trzeciego sektora zgłoszenia swoich uwag, zmian, propozycji mogły dokonać w następujący sposób: </w:t>
      </w:r>
    </w:p>
    <w:p>
      <w:pPr>
        <w:keepNext w:val="0"/>
        <w:keepLines w:val="0"/>
        <w:widowControl/>
        <w:suppressLineNumbers w:val="0"/>
        <w:shd w:val="clear" w:color="auto" w:fill="auto"/>
        <w:suppressAutoHyphens w:val="0"/>
        <w:spacing w:before="0" w:beforeAutospacing="0" w:after="0" w:afterAutospacing="0" w:line="360" w:lineRule="exact"/>
        <w:ind w:left="0" w:right="0" w:firstLine="0"/>
        <w:contextualSpacing w:val="0"/>
        <w:rPr>
          <w:color w:val="000000"/>
          <w:szCs w:val="20"/>
          <w:shd w:val="clear" w:color="auto" w:fill="FFFFFF"/>
          <w:lang w:val="x-none" w:eastAsia="en-US" w:bidi="ar-SA"/>
        </w:rPr>
      </w:pPr>
      <w:r>
        <w:rPr>
          <w:color w:val="000000"/>
          <w:szCs w:val="20"/>
          <w:shd w:val="clear" w:color="auto" w:fill="FFFFFF"/>
          <w:lang w:val="x-none" w:eastAsia="en-US" w:bidi="ar-SA"/>
        </w:rPr>
        <w:t>1)</w:t>
        <w:tab/>
        <w:t xml:space="preserve">bezpośrednio w Referacie Edukacji, Promocji, Sportu i Kultury; </w:t>
      </w:r>
    </w:p>
    <w:p>
      <w:pPr>
        <w:keepNext w:val="0"/>
        <w:keepLines w:val="0"/>
        <w:widowControl/>
        <w:suppressLineNumbers w:val="0"/>
        <w:shd w:val="clear" w:color="auto" w:fill="auto"/>
        <w:suppressAutoHyphens w:val="0"/>
        <w:spacing w:before="0" w:beforeAutospacing="0" w:after="0" w:afterAutospacing="0" w:line="360" w:lineRule="exact"/>
        <w:ind w:left="0" w:right="0" w:firstLine="0"/>
        <w:contextualSpacing w:val="0"/>
        <w:rPr>
          <w:color w:val="000000"/>
          <w:szCs w:val="20"/>
          <w:shd w:val="clear" w:color="auto" w:fill="FFFFFF"/>
          <w:lang w:val="x-none" w:eastAsia="en-US" w:bidi="ar-SA"/>
        </w:rPr>
      </w:pPr>
      <w:r>
        <w:rPr>
          <w:color w:val="000000"/>
          <w:szCs w:val="20"/>
          <w:shd w:val="clear" w:color="auto" w:fill="FFFFFF"/>
          <w:lang w:val="x-none" w:eastAsia="en-US" w:bidi="ar-SA"/>
        </w:rPr>
        <w:t>2)</w:t>
        <w:tab/>
        <w:t>poprzez przygotowany formularz uwag za pomocą poczty tradycyjnej;</w:t>
      </w:r>
    </w:p>
    <w:p>
      <w:pPr>
        <w:keepNext w:val="0"/>
        <w:keepLines w:val="0"/>
        <w:widowControl/>
        <w:suppressLineNumbers w:val="0"/>
        <w:shd w:val="clear" w:color="auto" w:fill="auto"/>
        <w:suppressAutoHyphens w:val="0"/>
        <w:spacing w:before="0" w:beforeAutospacing="0" w:after="0" w:afterAutospacing="0" w:line="360" w:lineRule="exact"/>
        <w:ind w:left="0" w:right="0" w:firstLine="0"/>
        <w:contextualSpacing w:val="0"/>
        <w:rPr>
          <w:color w:val="000000"/>
          <w:szCs w:val="20"/>
          <w:shd w:val="clear" w:color="auto" w:fill="FFFFFF"/>
          <w:lang w:val="x-none" w:eastAsia="en-US" w:bidi="ar-SA"/>
        </w:rPr>
      </w:pPr>
      <w:r>
        <w:rPr>
          <w:color w:val="000000"/>
          <w:szCs w:val="20"/>
          <w:shd w:val="clear" w:color="auto" w:fill="FFFFFF"/>
          <w:lang w:val="x-none" w:eastAsia="en-US" w:bidi="ar-SA"/>
        </w:rPr>
        <w:t>3)</w:t>
        <w:tab/>
        <w:t>poprzez formularz uwag za pomocą poczty elektronicznej;</w:t>
      </w:r>
    </w:p>
    <w:p>
      <w:pPr>
        <w:keepNext w:val="0"/>
        <w:keepLines w:val="0"/>
        <w:widowControl/>
        <w:suppressLineNumbers w:val="0"/>
        <w:shd w:val="clear" w:color="auto" w:fill="auto"/>
        <w:suppressAutoHyphens w:val="0"/>
        <w:spacing w:before="0" w:beforeAutospacing="0" w:after="0" w:afterAutospacing="0" w:line="360" w:lineRule="exact"/>
        <w:ind w:left="0" w:right="0" w:firstLine="0"/>
        <w:contextualSpacing w:val="0"/>
        <w:rPr>
          <w:color w:val="000000"/>
          <w:szCs w:val="20"/>
          <w:shd w:val="clear" w:color="auto" w:fill="FFFFFF"/>
          <w:lang w:val="x-none" w:eastAsia="en-US" w:bidi="ar-SA"/>
        </w:rPr>
      </w:pPr>
      <w:r>
        <w:rPr>
          <w:color w:val="000000"/>
          <w:szCs w:val="20"/>
          <w:shd w:val="clear" w:color="auto" w:fill="FFFFFF"/>
          <w:lang w:val="x-none" w:eastAsia="en-US" w:bidi="ar-SA"/>
        </w:rPr>
        <w:t>4)</w:t>
        <w:tab/>
      </w:r>
      <w:r>
        <w:rPr>
          <w:color w:val="000000"/>
          <w:szCs w:val="20"/>
          <w:shd w:val="clear" w:color="auto" w:fill="FFFFFF"/>
        </w:rPr>
        <w:t xml:space="preserve">telefonicznie w godzinach pracy Urzędu Miejskiego w Kcyni. </w:t>
      </w:r>
    </w:p>
    <w:p>
      <w:pPr>
        <w:keepNext w:val="0"/>
        <w:keepLines w:val="0"/>
        <w:widowControl/>
        <w:suppressLineNumbers w:val="0"/>
        <w:shd w:val="clear" w:color="auto" w:fill="auto"/>
        <w:suppressAutoHyphens w:val="0"/>
        <w:spacing w:before="0" w:beforeAutospacing="0" w:after="0" w:afterAutospacing="0" w:line="360" w:lineRule="exact"/>
        <w:ind w:left="0" w:right="0" w:firstLine="0"/>
        <w:contextualSpacing w:val="0"/>
        <w:rPr>
          <w:color w:val="000000"/>
          <w:szCs w:val="20"/>
          <w:shd w:val="clear" w:color="auto" w:fill="FFFFFF"/>
          <w:lang w:val="x-none" w:eastAsia="en-US" w:bidi="ar-SA"/>
        </w:rPr>
      </w:pPr>
    </w:p>
    <w:p>
      <w:pPr>
        <w:keepNext w:val="0"/>
        <w:keepLines w:val="0"/>
        <w:widowControl/>
        <w:suppressLineNumbers w:val="0"/>
        <w:shd w:val="clear" w:color="auto" w:fill="auto"/>
        <w:suppressAutoHyphens w:val="0"/>
        <w:spacing w:before="0" w:beforeAutospacing="0" w:after="0" w:afterAutospacing="0" w:line="360" w:lineRule="exact"/>
        <w:ind w:left="0" w:right="0" w:firstLine="0"/>
        <w:contextualSpacing w:val="0"/>
        <w:rPr>
          <w:color w:val="000000"/>
          <w:szCs w:val="20"/>
          <w:shd w:val="clear" w:color="auto" w:fill="FFFFFF"/>
          <w:lang w:val="x-none" w:eastAsia="en-US" w:bidi="ar-SA"/>
        </w:rPr>
      </w:pPr>
      <w:r>
        <w:rPr>
          <w:color w:val="000000"/>
          <w:szCs w:val="20"/>
          <w:shd w:val="clear" w:color="auto" w:fill="FFFFFF"/>
          <w:lang w:val="x-none" w:eastAsia="en-US" w:bidi="ar-SA"/>
        </w:rPr>
        <w:t xml:space="preserve">Wszystkie informacje dotyczące działań poświęconych konsultacjom programu współpracy zostały podane do publicznej wiadomości, poprzez stronę </w:t>
      </w:r>
      <w:r>
        <w:rPr>
          <w:color w:val="000000"/>
          <w:szCs w:val="20"/>
          <w:shd w:val="clear" w:color="auto" w:fill="FFFFFF"/>
        </w:rPr>
        <w:t>I</w:t>
      </w:r>
      <w:r>
        <w:rPr>
          <w:color w:val="000000"/>
          <w:szCs w:val="20"/>
          <w:shd w:val="clear" w:color="auto" w:fill="FFFFFF"/>
          <w:lang w:val="x-none" w:eastAsia="en-US" w:bidi="ar-SA"/>
        </w:rPr>
        <w:t>nternetową gminy Kcynia oraz BIP.</w:t>
      </w:r>
    </w:p>
    <w:p>
      <w:pPr>
        <w:keepNext w:val="0"/>
        <w:keepLines w:val="0"/>
        <w:widowControl/>
        <w:suppressLineNumbers w:val="0"/>
        <w:shd w:val="clear" w:color="auto" w:fill="auto"/>
        <w:suppressAutoHyphens w:val="0"/>
        <w:spacing w:before="0" w:beforeAutospacing="0" w:after="0" w:afterAutospacing="0" w:line="360" w:lineRule="exact"/>
        <w:ind w:left="0" w:right="0" w:firstLine="0"/>
        <w:contextualSpacing w:val="0"/>
        <w:rPr>
          <w:color w:val="000000"/>
          <w:szCs w:val="20"/>
          <w:shd w:val="clear" w:color="auto" w:fill="FFFFFF"/>
          <w:lang w:val="x-none" w:eastAsia="en-US" w:bidi="ar-SA"/>
        </w:rPr>
      </w:pPr>
    </w:p>
    <w:p>
      <w:pPr>
        <w:keepNext w:val="0"/>
        <w:keepLines w:val="0"/>
        <w:widowControl/>
        <w:suppressLineNumbers w:val="0"/>
        <w:shd w:val="clear" w:color="auto" w:fill="auto"/>
        <w:suppressAutoHyphens w:val="0"/>
        <w:spacing w:before="0" w:beforeAutospacing="0" w:after="0" w:afterAutospacing="0" w:line="360" w:lineRule="exact"/>
        <w:ind w:left="0" w:right="0" w:firstLine="0"/>
        <w:contextualSpacing w:val="0"/>
        <w:rPr>
          <w:color w:val="000000"/>
          <w:szCs w:val="20"/>
          <w:shd w:val="clear" w:color="auto" w:fill="FFFFFF"/>
          <w:lang w:val="x-none" w:eastAsia="en-US" w:bidi="ar-SA"/>
        </w:rPr>
      </w:pPr>
      <w:r>
        <w:rPr>
          <w:color w:val="000000"/>
          <w:szCs w:val="20"/>
          <w:shd w:val="clear" w:color="auto" w:fill="FFFFFF"/>
          <w:lang w:val="x-none" w:eastAsia="en-US" w:bidi="ar-SA"/>
        </w:rPr>
        <w:t>Na podstawie art. 5 a ust. 1 ustawy z dnia 24 kwietnia 2003 roku o działalności pożytku publicznego i o wolontariacie (</w:t>
      </w:r>
      <w:r>
        <w:rPr>
          <w:color w:val="000000"/>
          <w:szCs w:val="20"/>
          <w:shd w:val="clear" w:color="auto" w:fill="FFFFFF"/>
        </w:rPr>
        <w:t xml:space="preserve">tekst jednolity: </w:t>
      </w:r>
      <w:r>
        <w:rPr>
          <w:color w:val="000000"/>
          <w:szCs w:val="20"/>
          <w:shd w:val="clear" w:color="auto" w:fill="FFFFFF"/>
          <w:lang w:val="x-none" w:eastAsia="en-US" w:bidi="ar-SA"/>
        </w:rPr>
        <w:t xml:space="preserve">Dz. U. </w:t>
      </w:r>
      <w:r>
        <w:rPr>
          <w:color w:val="000000"/>
          <w:szCs w:val="20"/>
          <w:shd w:val="clear" w:color="auto" w:fill="FFFFFF"/>
        </w:rPr>
        <w:t xml:space="preserve">z </w:t>
      </w:r>
      <w:r>
        <w:rPr>
          <w:color w:val="000000"/>
          <w:szCs w:val="20"/>
          <w:shd w:val="clear" w:color="auto" w:fill="FFFFFF"/>
          <w:lang w:val="x-none" w:eastAsia="en-US" w:bidi="ar-SA"/>
        </w:rPr>
        <w:t>20</w:t>
      </w:r>
      <w:r>
        <w:rPr>
          <w:color w:val="000000"/>
          <w:szCs w:val="20"/>
          <w:shd w:val="clear" w:color="auto" w:fill="FFFFFF"/>
        </w:rPr>
        <w:t>20</w:t>
      </w:r>
      <w:r>
        <w:rPr>
          <w:color w:val="000000"/>
          <w:szCs w:val="20"/>
          <w:shd w:val="clear" w:color="auto" w:fill="FFFFFF"/>
          <w:lang w:val="x-none" w:eastAsia="en-US" w:bidi="ar-SA"/>
        </w:rPr>
        <w:t xml:space="preserve"> poz. </w:t>
      </w:r>
      <w:r>
        <w:rPr>
          <w:color w:val="000000"/>
          <w:szCs w:val="20"/>
          <w:shd w:val="clear" w:color="auto" w:fill="FFFFFF"/>
        </w:rPr>
        <w:t>1057 ze zm.</w:t>
      </w:r>
      <w:r>
        <w:rPr>
          <w:color w:val="000000"/>
          <w:szCs w:val="20"/>
          <w:shd w:val="clear" w:color="auto" w:fill="FFFFFF"/>
        </w:rPr>
        <w:t>)</w:t>
      </w:r>
      <w:r>
        <w:rPr>
          <w:color w:val="000000"/>
          <w:szCs w:val="20"/>
          <w:shd w:val="clear" w:color="auto" w:fill="FFFFFF"/>
          <w:lang w:val="x-none" w:eastAsia="en-US" w:bidi="ar-SA"/>
        </w:rPr>
        <w:t xml:space="preserve"> przyjmuje się uchwałę dotyczącą „Programu współpracy Gminy Kcynia z organizacjami pozarządowymi i innymi podmiotami prowadzącymi działalność pożytku publicznego na rok 20</w:t>
      </w:r>
      <w:r>
        <w:rPr>
          <w:color w:val="000000"/>
          <w:szCs w:val="20"/>
          <w:shd w:val="clear" w:color="auto" w:fill="FFFFFF"/>
        </w:rPr>
        <w:t>23</w:t>
      </w:r>
      <w:r>
        <w:rPr>
          <w:color w:val="000000"/>
          <w:szCs w:val="20"/>
          <w:shd w:val="clear" w:color="auto" w:fill="FFFFFF"/>
          <w:lang w:val="x-none" w:eastAsia="en-US" w:bidi="ar-SA"/>
        </w:rPr>
        <w:t xml:space="preserve">”.  </w:t>
      </w:r>
    </w:p>
    <w:p>
      <w:pPr>
        <w:keepNext w:val="0"/>
        <w:keepLines w:val="0"/>
        <w:widowControl/>
        <w:suppressLineNumbers w:val="0"/>
        <w:shd w:val="clear" w:color="auto" w:fill="auto"/>
        <w:suppressAutoHyphens w:val="0"/>
        <w:spacing w:before="0" w:beforeAutospacing="0" w:after="0" w:afterAutospacing="0" w:line="360" w:lineRule="exact"/>
        <w:ind w:left="0" w:right="0" w:firstLine="0"/>
        <w:contextualSpacing w:val="0"/>
        <w:rPr>
          <w:color w:val="000000"/>
          <w:sz w:val="24"/>
          <w:szCs w:val="20"/>
          <w:shd w:val="clear" w:color="auto" w:fill="FFFFFF"/>
          <w:lang w:val="x-none" w:eastAsia="en-US" w:bidi="ar-SA"/>
        </w:rPr>
      </w:pPr>
    </w:p>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left"/>
        <w:rPr>
          <w:color w:val="000000"/>
          <w:szCs w:val="20"/>
          <w:shd w:val="clear" w:color="auto" w:fill="FFFFFF"/>
          <w:lang w:val="x-none" w:eastAsia="en-US" w:bidi="ar-SA"/>
        </w:rPr>
      </w:pPr>
    </w:p>
    <w:sectPr>
      <w:type w:val="nextPage"/>
      <w:pgSz w:w="11907" w:h="16839" w:code="9"/>
      <w:pgMar w:top="1440" w:right="862"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EF7B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kcynia.p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Rada Miejska w Kcyni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LI/397/2022 z dnia 27 października 2022 r.</dc:title>
  <dc:subject>w sprawie „Programu współpracy Gminy Kcynia z^organizacjami pozarządowymi i^innymi podmiotami prowadzącymi działalność pożytku publicznego na rok 2023”</dc:subject>
  <dc:creator>ewa.halas</dc:creator>
  <cp:lastModifiedBy>ewa.halas</cp:lastModifiedBy>
  <cp:revision>1</cp:revision>
  <dcterms:created xsi:type="dcterms:W3CDTF">2022-10-28T09:36:18Z</dcterms:created>
  <dcterms:modified xsi:type="dcterms:W3CDTF">2022-10-28T09:36:18Z</dcterms:modified>
  <cp:category>Akt prawny</cp:category>
</cp:coreProperties>
</file>